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BEBE" w14:textId="77777777" w:rsidR="00CB7FCE" w:rsidRPr="00F039C8" w:rsidRDefault="00CB7FCE" w:rsidP="001456CA">
      <w:pPr>
        <w:spacing w:after="0" w:line="240" w:lineRule="auto"/>
        <w:jc w:val="center"/>
        <w:rPr>
          <w:b/>
          <w:sz w:val="24"/>
        </w:rPr>
      </w:pPr>
      <w:r w:rsidRPr="00F039C8">
        <w:rPr>
          <w:b/>
          <w:sz w:val="24"/>
        </w:rPr>
        <w:t>Dirección General de Evaluación Institucional</w:t>
      </w:r>
    </w:p>
    <w:p w14:paraId="164F77E3" w14:textId="4A3859F8" w:rsidR="00CB7FCE" w:rsidRPr="00F039C8" w:rsidRDefault="00E1083C" w:rsidP="001456CA">
      <w:pPr>
        <w:spacing w:after="0" w:line="240" w:lineRule="auto"/>
        <w:jc w:val="center"/>
        <w:rPr>
          <w:b/>
          <w:sz w:val="24"/>
        </w:rPr>
      </w:pPr>
      <w:r w:rsidRPr="00F039C8">
        <w:rPr>
          <w:b/>
          <w:sz w:val="24"/>
        </w:rPr>
        <w:t xml:space="preserve">Ciudad Universitaria, CDMX, </w:t>
      </w:r>
      <w:r w:rsidR="00CB7FCE" w:rsidRPr="00F039C8">
        <w:rPr>
          <w:b/>
          <w:sz w:val="24"/>
        </w:rPr>
        <w:t xml:space="preserve">a </w:t>
      </w:r>
      <w:r w:rsidR="007F631C">
        <w:rPr>
          <w:b/>
          <w:sz w:val="24"/>
        </w:rPr>
        <w:t>09</w:t>
      </w:r>
      <w:r w:rsidR="00E02D02" w:rsidRPr="00F039C8">
        <w:rPr>
          <w:b/>
          <w:sz w:val="24"/>
        </w:rPr>
        <w:t xml:space="preserve"> </w:t>
      </w:r>
      <w:r w:rsidR="00CB7FCE" w:rsidRPr="00F039C8">
        <w:rPr>
          <w:b/>
          <w:sz w:val="24"/>
        </w:rPr>
        <w:t xml:space="preserve">de </w:t>
      </w:r>
      <w:r w:rsidR="00C80412">
        <w:rPr>
          <w:b/>
          <w:sz w:val="24"/>
        </w:rPr>
        <w:t>febrero</w:t>
      </w:r>
      <w:r w:rsidRPr="00F039C8">
        <w:rPr>
          <w:b/>
          <w:sz w:val="24"/>
        </w:rPr>
        <w:t xml:space="preserve"> </w:t>
      </w:r>
      <w:r w:rsidR="005E6DA8" w:rsidRPr="00F039C8">
        <w:rPr>
          <w:b/>
          <w:sz w:val="24"/>
        </w:rPr>
        <w:t>de 202</w:t>
      </w:r>
      <w:r w:rsidRPr="00F039C8">
        <w:rPr>
          <w:b/>
          <w:sz w:val="24"/>
        </w:rPr>
        <w:t>1</w:t>
      </w:r>
    </w:p>
    <w:p w14:paraId="01B6F27F" w14:textId="77777777" w:rsidR="00CB7FCE" w:rsidRPr="00F039C8" w:rsidRDefault="00CB7FCE" w:rsidP="001456CA">
      <w:pPr>
        <w:spacing w:after="0" w:line="240" w:lineRule="auto"/>
        <w:jc w:val="center"/>
        <w:rPr>
          <w:b/>
          <w:sz w:val="24"/>
        </w:rPr>
      </w:pPr>
    </w:p>
    <w:p w14:paraId="628199FF" w14:textId="77777777" w:rsidR="00CB7FCE" w:rsidRPr="00F039C8" w:rsidRDefault="00CB7FCE" w:rsidP="001456CA">
      <w:pPr>
        <w:spacing w:after="0" w:line="240" w:lineRule="auto"/>
        <w:jc w:val="center"/>
        <w:rPr>
          <w:b/>
          <w:sz w:val="28"/>
          <w:szCs w:val="28"/>
        </w:rPr>
      </w:pPr>
      <w:r w:rsidRPr="00F039C8">
        <w:rPr>
          <w:b/>
          <w:sz w:val="28"/>
          <w:szCs w:val="28"/>
        </w:rPr>
        <w:t>UNAM EN WEBOMETRICS</w:t>
      </w:r>
    </w:p>
    <w:p w14:paraId="20FDBDC2" w14:textId="3AD41D94" w:rsidR="00CB7FCE" w:rsidRPr="00F039C8" w:rsidRDefault="00CB7FCE" w:rsidP="001456CA">
      <w:pPr>
        <w:spacing w:after="0" w:line="240" w:lineRule="auto"/>
        <w:jc w:val="center"/>
        <w:rPr>
          <w:b/>
          <w:sz w:val="28"/>
          <w:szCs w:val="28"/>
        </w:rPr>
      </w:pPr>
      <w:r w:rsidRPr="00F039C8">
        <w:rPr>
          <w:b/>
          <w:sz w:val="28"/>
          <w:szCs w:val="28"/>
        </w:rPr>
        <w:t xml:space="preserve">(Edición de </w:t>
      </w:r>
      <w:r w:rsidR="00E1083C" w:rsidRPr="00F039C8">
        <w:rPr>
          <w:b/>
          <w:sz w:val="28"/>
          <w:szCs w:val="28"/>
        </w:rPr>
        <w:t>Enero</w:t>
      </w:r>
      <w:r w:rsidR="006840D7" w:rsidRPr="00F039C8">
        <w:rPr>
          <w:b/>
          <w:sz w:val="28"/>
          <w:szCs w:val="28"/>
        </w:rPr>
        <w:t xml:space="preserve"> </w:t>
      </w:r>
      <w:r w:rsidRPr="00F039C8">
        <w:rPr>
          <w:b/>
          <w:sz w:val="28"/>
          <w:szCs w:val="28"/>
        </w:rPr>
        <w:t xml:space="preserve">de </w:t>
      </w:r>
      <w:r w:rsidR="005E6DA8" w:rsidRPr="00F039C8">
        <w:rPr>
          <w:b/>
          <w:sz w:val="28"/>
          <w:szCs w:val="28"/>
        </w:rPr>
        <w:t>202</w:t>
      </w:r>
      <w:r w:rsidR="00E1083C" w:rsidRPr="00F039C8">
        <w:rPr>
          <w:b/>
          <w:sz w:val="28"/>
          <w:szCs w:val="28"/>
        </w:rPr>
        <w:t>1</w:t>
      </w:r>
      <w:r w:rsidRPr="00F039C8">
        <w:rPr>
          <w:b/>
          <w:sz w:val="28"/>
          <w:szCs w:val="28"/>
        </w:rPr>
        <w:t>)</w:t>
      </w:r>
    </w:p>
    <w:p w14:paraId="206DCAFA" w14:textId="77777777" w:rsidR="00EF2EDE" w:rsidRPr="00F039C8" w:rsidRDefault="00EF2EDE" w:rsidP="001456CA">
      <w:pPr>
        <w:spacing w:after="0" w:line="240" w:lineRule="auto"/>
        <w:rPr>
          <w:sz w:val="24"/>
        </w:rPr>
      </w:pPr>
    </w:p>
    <w:p w14:paraId="66B2DAE5" w14:textId="32171193" w:rsidR="00B67998" w:rsidRPr="00F039C8" w:rsidRDefault="00B67998" w:rsidP="001456CA">
      <w:pPr>
        <w:pStyle w:val="ListParagraph"/>
        <w:numPr>
          <w:ilvl w:val="0"/>
          <w:numId w:val="1"/>
        </w:numPr>
        <w:spacing w:after="0" w:line="240" w:lineRule="auto"/>
        <w:jc w:val="both"/>
        <w:rPr>
          <w:sz w:val="24"/>
        </w:rPr>
      </w:pPr>
      <w:r w:rsidRPr="00F039C8">
        <w:rPr>
          <w:sz w:val="24"/>
        </w:rPr>
        <w:t xml:space="preserve">El Ranking Webometrics es publicado </w:t>
      </w:r>
      <w:r w:rsidR="006F5FCF">
        <w:rPr>
          <w:sz w:val="24"/>
        </w:rPr>
        <w:t xml:space="preserve">dos veces por año </w:t>
      </w:r>
      <w:r w:rsidRPr="00F039C8">
        <w:rPr>
          <w:sz w:val="24"/>
        </w:rPr>
        <w:t>por el Laboratorio de Cibermetría (</w:t>
      </w:r>
      <w:r w:rsidRPr="00F039C8">
        <w:rPr>
          <w:i/>
          <w:sz w:val="24"/>
        </w:rPr>
        <w:t>Cybermetrics Lab</w:t>
      </w:r>
      <w:r w:rsidRPr="00F039C8">
        <w:rPr>
          <w:sz w:val="24"/>
        </w:rPr>
        <w:t xml:space="preserve">) del Consejo Superior </w:t>
      </w:r>
      <w:r w:rsidR="00EF5CA0" w:rsidRPr="00F039C8">
        <w:rPr>
          <w:sz w:val="24"/>
        </w:rPr>
        <w:t>de Investigaciones Científicas en España</w:t>
      </w:r>
      <w:r w:rsidRPr="00F039C8">
        <w:rPr>
          <w:sz w:val="24"/>
        </w:rPr>
        <w:t xml:space="preserve">. </w:t>
      </w:r>
    </w:p>
    <w:p w14:paraId="41657818" w14:textId="77777777" w:rsidR="00CB7FCE" w:rsidRPr="00F039C8" w:rsidRDefault="00CB7FCE" w:rsidP="001456CA">
      <w:pPr>
        <w:pStyle w:val="ListParagraph"/>
        <w:spacing w:after="0" w:line="240" w:lineRule="auto"/>
        <w:jc w:val="both"/>
        <w:rPr>
          <w:sz w:val="24"/>
        </w:rPr>
      </w:pPr>
    </w:p>
    <w:p w14:paraId="05D77393" w14:textId="12903BF4" w:rsidR="009C0AA1" w:rsidRPr="00F039C8" w:rsidRDefault="006D081A" w:rsidP="001456CA">
      <w:pPr>
        <w:pStyle w:val="ListParagraph"/>
        <w:numPr>
          <w:ilvl w:val="0"/>
          <w:numId w:val="1"/>
        </w:numPr>
        <w:spacing w:after="0" w:line="240" w:lineRule="auto"/>
        <w:jc w:val="both"/>
        <w:rPr>
          <w:sz w:val="24"/>
        </w:rPr>
      </w:pPr>
      <w:r w:rsidRPr="00F039C8">
        <w:rPr>
          <w:sz w:val="24"/>
        </w:rPr>
        <w:t xml:space="preserve">En </w:t>
      </w:r>
      <w:r w:rsidR="00E1083C" w:rsidRPr="00F039C8">
        <w:rPr>
          <w:sz w:val="24"/>
        </w:rPr>
        <w:t xml:space="preserve">el </w:t>
      </w:r>
      <w:r w:rsidR="005E6DA8" w:rsidRPr="00F039C8">
        <w:rPr>
          <w:sz w:val="24"/>
        </w:rPr>
        <w:t>ranking Webometrics de 202</w:t>
      </w:r>
      <w:r w:rsidR="00E1083C" w:rsidRPr="00F039C8">
        <w:rPr>
          <w:sz w:val="24"/>
        </w:rPr>
        <w:t xml:space="preserve">1 </w:t>
      </w:r>
      <w:r w:rsidR="006F5FCF">
        <w:rPr>
          <w:sz w:val="24"/>
        </w:rPr>
        <w:t>(</w:t>
      </w:r>
      <w:r w:rsidR="00E1083C" w:rsidRPr="00F039C8">
        <w:rPr>
          <w:sz w:val="24"/>
        </w:rPr>
        <w:t>edición de Enero</w:t>
      </w:r>
      <w:r w:rsidR="006F5FCF">
        <w:rPr>
          <w:sz w:val="24"/>
        </w:rPr>
        <w:t>)</w:t>
      </w:r>
      <w:r w:rsidR="00D110B7" w:rsidRPr="00F039C8">
        <w:rPr>
          <w:sz w:val="24"/>
        </w:rPr>
        <w:t>, la UNAM</w:t>
      </w:r>
      <w:r w:rsidR="00880D44" w:rsidRPr="00F039C8">
        <w:rPr>
          <w:sz w:val="24"/>
        </w:rPr>
        <w:t xml:space="preserve"> </w:t>
      </w:r>
      <w:r w:rsidR="0015783C" w:rsidRPr="00F039C8">
        <w:rPr>
          <w:sz w:val="24"/>
        </w:rPr>
        <w:t>fue clasificada</w:t>
      </w:r>
      <w:r w:rsidR="00B02D64" w:rsidRPr="00F039C8">
        <w:rPr>
          <w:sz w:val="24"/>
        </w:rPr>
        <w:t xml:space="preserve"> como</w:t>
      </w:r>
      <w:r w:rsidR="0015783C" w:rsidRPr="00F039C8">
        <w:rPr>
          <w:sz w:val="24"/>
        </w:rPr>
        <w:t xml:space="preserve"> la </w:t>
      </w:r>
      <w:r w:rsidR="00E05093" w:rsidRPr="00F039C8">
        <w:rPr>
          <w:sz w:val="24"/>
        </w:rPr>
        <w:t>segunda</w:t>
      </w:r>
      <w:r w:rsidR="0015783C" w:rsidRPr="00F039C8">
        <w:rPr>
          <w:sz w:val="24"/>
        </w:rPr>
        <w:t xml:space="preserve"> mejor universidad de Iberoamérica al </w:t>
      </w:r>
      <w:r w:rsidR="00B02D64" w:rsidRPr="00F039C8">
        <w:rPr>
          <w:sz w:val="24"/>
        </w:rPr>
        <w:t>ubicarse</w:t>
      </w:r>
      <w:r w:rsidR="0015783C" w:rsidRPr="00F039C8">
        <w:rPr>
          <w:sz w:val="24"/>
        </w:rPr>
        <w:t xml:space="preserve"> en la posición </w:t>
      </w:r>
      <w:r w:rsidR="00E05093" w:rsidRPr="00F039C8">
        <w:rPr>
          <w:sz w:val="24"/>
        </w:rPr>
        <w:t>113</w:t>
      </w:r>
      <w:r w:rsidR="00880D44" w:rsidRPr="00F039C8">
        <w:rPr>
          <w:sz w:val="24"/>
        </w:rPr>
        <w:t xml:space="preserve">, </w:t>
      </w:r>
      <w:r w:rsidR="00E05093" w:rsidRPr="00F039C8">
        <w:rPr>
          <w:sz w:val="24"/>
        </w:rPr>
        <w:t xml:space="preserve">solo </w:t>
      </w:r>
      <w:r w:rsidR="00C856B6" w:rsidRPr="00F039C8">
        <w:rPr>
          <w:sz w:val="24"/>
        </w:rPr>
        <w:t xml:space="preserve">por </w:t>
      </w:r>
      <w:r w:rsidR="00A301BB" w:rsidRPr="00F039C8">
        <w:rPr>
          <w:sz w:val="24"/>
        </w:rPr>
        <w:t xml:space="preserve">debajo </w:t>
      </w:r>
      <w:r w:rsidR="00A51153" w:rsidRPr="00F039C8">
        <w:rPr>
          <w:sz w:val="24"/>
        </w:rPr>
        <w:t xml:space="preserve">de </w:t>
      </w:r>
      <w:r w:rsidR="00CF2B5E" w:rsidRPr="00F039C8">
        <w:rPr>
          <w:sz w:val="24"/>
        </w:rPr>
        <w:t xml:space="preserve">la </w:t>
      </w:r>
      <w:r w:rsidR="0077398A" w:rsidRPr="00F039C8">
        <w:rPr>
          <w:sz w:val="24"/>
        </w:rPr>
        <w:t xml:space="preserve">de la </w:t>
      </w:r>
      <w:r w:rsidR="00E05093" w:rsidRPr="00F039C8">
        <w:rPr>
          <w:sz w:val="24"/>
        </w:rPr>
        <w:t xml:space="preserve">Universidad de Barcelona </w:t>
      </w:r>
      <w:r w:rsidR="0077398A" w:rsidRPr="00F039C8">
        <w:rPr>
          <w:sz w:val="24"/>
        </w:rPr>
        <w:t xml:space="preserve">en el </w:t>
      </w:r>
      <w:r w:rsidR="00FD655B" w:rsidRPr="00F039C8">
        <w:rPr>
          <w:sz w:val="24"/>
        </w:rPr>
        <w:t>1º lugar.</w:t>
      </w:r>
      <w:r w:rsidR="000A0481" w:rsidRPr="00F039C8">
        <w:rPr>
          <w:sz w:val="24"/>
        </w:rPr>
        <w:t xml:space="preserve"> </w:t>
      </w:r>
    </w:p>
    <w:p w14:paraId="1AF5E56E" w14:textId="77777777" w:rsidR="009C0AA1" w:rsidRPr="00F039C8" w:rsidRDefault="009C0AA1" w:rsidP="001456CA">
      <w:pPr>
        <w:spacing w:after="0" w:line="240" w:lineRule="auto"/>
        <w:jc w:val="both"/>
        <w:rPr>
          <w:sz w:val="24"/>
        </w:rPr>
      </w:pPr>
    </w:p>
    <w:p w14:paraId="25758FC1" w14:textId="77777777" w:rsidR="002F4FA4" w:rsidRPr="00F039C8" w:rsidRDefault="002F4FA4" w:rsidP="001456CA">
      <w:pPr>
        <w:pStyle w:val="ListParagraph"/>
        <w:numPr>
          <w:ilvl w:val="0"/>
          <w:numId w:val="1"/>
        </w:numPr>
        <w:spacing w:after="0" w:line="240" w:lineRule="auto"/>
        <w:jc w:val="both"/>
        <w:rPr>
          <w:b/>
          <w:sz w:val="24"/>
        </w:rPr>
      </w:pPr>
      <w:r w:rsidRPr="00F039C8">
        <w:rPr>
          <w:b/>
          <w:sz w:val="24"/>
        </w:rPr>
        <w:t>Metodología</w:t>
      </w:r>
    </w:p>
    <w:p w14:paraId="27F3321F" w14:textId="77777777" w:rsidR="00CB7FCE" w:rsidRPr="00F039C8" w:rsidRDefault="00CB7FCE" w:rsidP="001456CA">
      <w:pPr>
        <w:pStyle w:val="ListParagraph"/>
        <w:spacing w:after="0" w:line="240" w:lineRule="auto"/>
        <w:jc w:val="both"/>
        <w:rPr>
          <w:sz w:val="20"/>
        </w:rPr>
      </w:pPr>
    </w:p>
    <w:p w14:paraId="799A654A" w14:textId="2D9DA009" w:rsidR="008A1AF5" w:rsidRPr="00F039C8" w:rsidRDefault="009C0AA1" w:rsidP="001456CA">
      <w:pPr>
        <w:pStyle w:val="ListParagraph"/>
        <w:spacing w:after="0" w:line="240" w:lineRule="auto"/>
        <w:jc w:val="both"/>
        <w:rPr>
          <w:sz w:val="24"/>
        </w:rPr>
      </w:pPr>
      <w:r w:rsidRPr="00F039C8">
        <w:rPr>
          <w:sz w:val="24"/>
        </w:rPr>
        <w:t>Los indicadores que utiliza es</w:t>
      </w:r>
      <w:r w:rsidR="006F5FCF">
        <w:rPr>
          <w:sz w:val="24"/>
        </w:rPr>
        <w:t>te</w:t>
      </w:r>
      <w:r w:rsidRPr="00F039C8">
        <w:rPr>
          <w:sz w:val="24"/>
        </w:rPr>
        <w:t xml:space="preserve"> ranking son los siguientes:</w:t>
      </w:r>
    </w:p>
    <w:p w14:paraId="37D693F9" w14:textId="77777777" w:rsidR="00CB7FCE" w:rsidRPr="00F039C8" w:rsidRDefault="00CB7FCE" w:rsidP="001456CA">
      <w:pPr>
        <w:pStyle w:val="ListParagraph"/>
        <w:spacing w:after="0" w:line="240" w:lineRule="auto"/>
        <w:jc w:val="both"/>
        <w:rPr>
          <w:sz w:val="24"/>
        </w:rPr>
      </w:pPr>
    </w:p>
    <w:p w14:paraId="79D8BACB" w14:textId="398EECEA" w:rsidR="00903EBE" w:rsidRPr="00F039C8" w:rsidRDefault="00456A1B" w:rsidP="001456CA">
      <w:pPr>
        <w:pStyle w:val="ListParagraph"/>
        <w:numPr>
          <w:ilvl w:val="0"/>
          <w:numId w:val="2"/>
        </w:numPr>
        <w:spacing w:after="0" w:line="240" w:lineRule="auto"/>
        <w:ind w:left="1134"/>
        <w:jc w:val="both"/>
        <w:rPr>
          <w:sz w:val="16"/>
        </w:rPr>
      </w:pPr>
      <w:r w:rsidRPr="00F039C8">
        <w:rPr>
          <w:b/>
          <w:sz w:val="24"/>
        </w:rPr>
        <w:t>Impacto (Visibilidad)</w:t>
      </w:r>
      <w:r w:rsidR="00A342A2" w:rsidRPr="00F039C8">
        <w:rPr>
          <w:b/>
          <w:sz w:val="24"/>
        </w:rPr>
        <w:t xml:space="preserve"> </w:t>
      </w:r>
      <w:r w:rsidR="006A60F4" w:rsidRPr="00F039C8">
        <w:rPr>
          <w:sz w:val="24"/>
        </w:rPr>
        <w:t xml:space="preserve">(50%). </w:t>
      </w:r>
      <w:r w:rsidR="00A342A2" w:rsidRPr="00F039C8">
        <w:rPr>
          <w:sz w:val="24"/>
        </w:rPr>
        <w:t xml:space="preserve">Número de redes externas (subredes) que </w:t>
      </w:r>
      <w:r w:rsidR="004864A6" w:rsidRPr="00F039C8">
        <w:rPr>
          <w:sz w:val="24"/>
        </w:rPr>
        <w:t xml:space="preserve">dirigen </w:t>
      </w:r>
      <w:r w:rsidR="00A342A2" w:rsidRPr="00F039C8">
        <w:rPr>
          <w:sz w:val="24"/>
        </w:rPr>
        <w:t>a las páginas de las instituciones desde Majestic SEO y Ahrefs</w:t>
      </w:r>
      <w:r w:rsidR="007D6D41">
        <w:rPr>
          <w:rStyle w:val="FootnoteReference"/>
          <w:sz w:val="24"/>
        </w:rPr>
        <w:footnoteReference w:id="1"/>
      </w:r>
      <w:r w:rsidR="00A342A2" w:rsidRPr="00F039C8">
        <w:rPr>
          <w:sz w:val="24"/>
        </w:rPr>
        <w:t>.</w:t>
      </w:r>
    </w:p>
    <w:p w14:paraId="79BB7A48" w14:textId="04D572E2" w:rsidR="00903EBE" w:rsidRPr="00F039C8" w:rsidRDefault="006A60F4" w:rsidP="001456CA">
      <w:pPr>
        <w:pStyle w:val="ListParagraph"/>
        <w:numPr>
          <w:ilvl w:val="0"/>
          <w:numId w:val="2"/>
        </w:numPr>
        <w:spacing w:after="0" w:line="240" w:lineRule="auto"/>
        <w:ind w:left="1134"/>
        <w:jc w:val="both"/>
        <w:rPr>
          <w:sz w:val="16"/>
        </w:rPr>
      </w:pPr>
      <w:r w:rsidRPr="00F039C8">
        <w:rPr>
          <w:b/>
          <w:sz w:val="24"/>
        </w:rPr>
        <w:t>Apertura</w:t>
      </w:r>
      <w:r w:rsidRPr="00F039C8">
        <w:rPr>
          <w:sz w:val="24"/>
        </w:rPr>
        <w:t xml:space="preserve"> (</w:t>
      </w:r>
      <w:r w:rsidR="00765E72" w:rsidRPr="00F039C8">
        <w:rPr>
          <w:sz w:val="24"/>
        </w:rPr>
        <w:t>1</w:t>
      </w:r>
      <w:r w:rsidRPr="00F039C8">
        <w:rPr>
          <w:sz w:val="24"/>
        </w:rPr>
        <w:t xml:space="preserve">0%) Número de </w:t>
      </w:r>
      <w:r w:rsidR="00A342A2" w:rsidRPr="00F039C8">
        <w:rPr>
          <w:sz w:val="24"/>
        </w:rPr>
        <w:t xml:space="preserve">citas del TOP </w:t>
      </w:r>
      <w:r w:rsidR="006840D7" w:rsidRPr="00F039C8">
        <w:rPr>
          <w:sz w:val="24"/>
        </w:rPr>
        <w:t>210</w:t>
      </w:r>
      <w:r w:rsidR="001305C6" w:rsidRPr="00F039C8">
        <w:rPr>
          <w:sz w:val="24"/>
        </w:rPr>
        <w:t xml:space="preserve"> </w:t>
      </w:r>
      <w:r w:rsidR="00A342A2" w:rsidRPr="00F039C8">
        <w:rPr>
          <w:sz w:val="24"/>
        </w:rPr>
        <w:t xml:space="preserve">de autores en Citas de Google Scholar </w:t>
      </w:r>
      <w:r w:rsidR="00EA6343" w:rsidRPr="00F039C8">
        <w:rPr>
          <w:sz w:val="24"/>
        </w:rPr>
        <w:t>de acuerdo con el</w:t>
      </w:r>
      <w:r w:rsidR="00A342A2" w:rsidRPr="00F039C8">
        <w:rPr>
          <w:sz w:val="24"/>
        </w:rPr>
        <w:t xml:space="preserve"> </w:t>
      </w:r>
      <w:r w:rsidR="00146EE1" w:rsidRPr="00F039C8">
        <w:rPr>
          <w:sz w:val="24"/>
        </w:rPr>
        <w:t xml:space="preserve">Ranking </w:t>
      </w:r>
      <w:r w:rsidR="00A342A2" w:rsidRPr="00F039C8">
        <w:rPr>
          <w:sz w:val="24"/>
        </w:rPr>
        <w:t xml:space="preserve">de </w:t>
      </w:r>
      <w:r w:rsidR="00146EE1" w:rsidRPr="00F039C8">
        <w:rPr>
          <w:sz w:val="24"/>
        </w:rPr>
        <w:t>Transparencia</w:t>
      </w:r>
      <w:r w:rsidR="00146EE1" w:rsidRPr="00F039C8">
        <w:rPr>
          <w:rStyle w:val="FootnoteReference"/>
          <w:sz w:val="24"/>
        </w:rPr>
        <w:footnoteReference w:id="2"/>
      </w:r>
      <w:r w:rsidR="00146EE1" w:rsidRPr="00F039C8">
        <w:rPr>
          <w:sz w:val="24"/>
        </w:rPr>
        <w:t xml:space="preserve"> </w:t>
      </w:r>
      <w:r w:rsidR="00A342A2" w:rsidRPr="00F039C8">
        <w:rPr>
          <w:sz w:val="24"/>
        </w:rPr>
        <w:t>de Webometrics</w:t>
      </w:r>
      <w:r w:rsidRPr="00F039C8">
        <w:rPr>
          <w:sz w:val="24"/>
        </w:rPr>
        <w:t>.</w:t>
      </w:r>
      <w:r w:rsidR="008A1AF5" w:rsidRPr="00F039C8">
        <w:rPr>
          <w:sz w:val="24"/>
        </w:rPr>
        <w:t xml:space="preserve"> </w:t>
      </w:r>
    </w:p>
    <w:p w14:paraId="29FDA4B3" w14:textId="74D535C2" w:rsidR="00A501CC" w:rsidRPr="00F039C8" w:rsidRDefault="006A60F4" w:rsidP="001456CA">
      <w:pPr>
        <w:pStyle w:val="ListParagraph"/>
        <w:numPr>
          <w:ilvl w:val="0"/>
          <w:numId w:val="2"/>
        </w:numPr>
        <w:spacing w:after="0" w:line="240" w:lineRule="auto"/>
        <w:ind w:left="1134"/>
        <w:jc w:val="both"/>
        <w:rPr>
          <w:sz w:val="24"/>
        </w:rPr>
      </w:pPr>
      <w:r w:rsidRPr="00F039C8">
        <w:rPr>
          <w:b/>
          <w:sz w:val="24"/>
        </w:rPr>
        <w:t>Excelencia</w:t>
      </w:r>
      <w:r w:rsidR="00765E72" w:rsidRPr="00F039C8">
        <w:rPr>
          <w:sz w:val="24"/>
        </w:rPr>
        <w:t xml:space="preserve"> (</w:t>
      </w:r>
      <w:r w:rsidR="0042329B" w:rsidRPr="00F039C8">
        <w:rPr>
          <w:sz w:val="24"/>
        </w:rPr>
        <w:t>40</w:t>
      </w:r>
      <w:r w:rsidRPr="00F039C8">
        <w:rPr>
          <w:sz w:val="24"/>
        </w:rPr>
        <w:t xml:space="preserve">%). </w:t>
      </w:r>
      <w:r w:rsidR="009451FC" w:rsidRPr="00F039C8">
        <w:rPr>
          <w:sz w:val="24"/>
        </w:rPr>
        <w:t xml:space="preserve">Número de artículos </w:t>
      </w:r>
      <w:r w:rsidR="00A501CC" w:rsidRPr="00F039C8">
        <w:rPr>
          <w:sz w:val="24"/>
        </w:rPr>
        <w:t>entre el 10% de los más citados en 26 disciplinas du</w:t>
      </w:r>
      <w:r w:rsidR="00A342A2" w:rsidRPr="00F039C8">
        <w:rPr>
          <w:sz w:val="24"/>
        </w:rPr>
        <w:t>rante un periodo de 5 a</w:t>
      </w:r>
      <w:r w:rsidR="00533165" w:rsidRPr="00F039C8">
        <w:rPr>
          <w:sz w:val="24"/>
        </w:rPr>
        <w:t>ños</w:t>
      </w:r>
      <w:r w:rsidR="00A501CC" w:rsidRPr="00F039C8">
        <w:rPr>
          <w:sz w:val="24"/>
        </w:rPr>
        <w:t xml:space="preserve"> conforme a los datos de Grupo Scimago.</w:t>
      </w:r>
    </w:p>
    <w:p w14:paraId="48777E85" w14:textId="56349215" w:rsidR="00BF2D38" w:rsidRPr="00F039C8" w:rsidRDefault="00BF2D38" w:rsidP="001456CA">
      <w:pPr>
        <w:spacing w:after="0" w:line="240" w:lineRule="auto"/>
        <w:ind w:left="774"/>
        <w:jc w:val="both"/>
        <w:rPr>
          <w:sz w:val="24"/>
        </w:rPr>
      </w:pPr>
    </w:p>
    <w:p w14:paraId="39D51FA6" w14:textId="6EE055A2" w:rsidR="00F210E8" w:rsidRPr="00F039C8" w:rsidRDefault="00F210E8" w:rsidP="001456CA">
      <w:pPr>
        <w:spacing w:after="0" w:line="240" w:lineRule="auto"/>
        <w:ind w:left="774"/>
        <w:jc w:val="both"/>
        <w:rPr>
          <w:sz w:val="24"/>
        </w:rPr>
      </w:pPr>
      <w:r w:rsidRPr="00F039C8">
        <w:rPr>
          <w:sz w:val="24"/>
        </w:rPr>
        <w:t xml:space="preserve">En la actual edición fue descontinuado el indicador </w:t>
      </w:r>
      <w:r w:rsidRPr="007F631C">
        <w:rPr>
          <w:sz w:val="24"/>
        </w:rPr>
        <w:t>“Presencia”</w:t>
      </w:r>
      <w:r w:rsidR="007F631C">
        <w:rPr>
          <w:sz w:val="24"/>
        </w:rPr>
        <w:t>,</w:t>
      </w:r>
      <w:r w:rsidRPr="00F039C8">
        <w:rPr>
          <w:sz w:val="24"/>
        </w:rPr>
        <w:t xml:space="preserve"> que consideraba el número de páginas en el dominio y subdominios de una institución de educación superior. </w:t>
      </w:r>
      <w:r w:rsidR="002A5446" w:rsidRPr="00F039C8">
        <w:rPr>
          <w:sz w:val="24"/>
        </w:rPr>
        <w:t xml:space="preserve">El valor del indicador (5%) fue </w:t>
      </w:r>
      <w:r w:rsidR="0027504D" w:rsidRPr="00F039C8">
        <w:rPr>
          <w:sz w:val="24"/>
        </w:rPr>
        <w:t>asignado</w:t>
      </w:r>
      <w:r w:rsidR="002A5446" w:rsidRPr="00F039C8">
        <w:rPr>
          <w:sz w:val="24"/>
        </w:rPr>
        <w:t xml:space="preserve"> al rubro de </w:t>
      </w:r>
      <w:r w:rsidR="0027504D" w:rsidRPr="00F039C8">
        <w:rPr>
          <w:sz w:val="24"/>
        </w:rPr>
        <w:t>“</w:t>
      </w:r>
      <w:r w:rsidR="002A5446" w:rsidRPr="00F039C8">
        <w:rPr>
          <w:sz w:val="24"/>
        </w:rPr>
        <w:t>Excelencia</w:t>
      </w:r>
      <w:r w:rsidR="0027504D" w:rsidRPr="00F039C8">
        <w:rPr>
          <w:sz w:val="24"/>
        </w:rPr>
        <w:t>”</w:t>
      </w:r>
      <w:r w:rsidR="00C80412">
        <w:rPr>
          <w:sz w:val="24"/>
        </w:rPr>
        <w:t>,</w:t>
      </w:r>
      <w:r w:rsidR="002A5446" w:rsidRPr="00F039C8">
        <w:rPr>
          <w:sz w:val="24"/>
        </w:rPr>
        <w:t xml:space="preserve"> que </w:t>
      </w:r>
      <w:r w:rsidR="0027504D" w:rsidRPr="00F039C8">
        <w:rPr>
          <w:sz w:val="24"/>
        </w:rPr>
        <w:t xml:space="preserve">anteriormente </w:t>
      </w:r>
      <w:r w:rsidR="002A5446" w:rsidRPr="00F039C8">
        <w:rPr>
          <w:sz w:val="24"/>
        </w:rPr>
        <w:t>tenía una ponderación de 35% del valor total del ranking.</w:t>
      </w:r>
    </w:p>
    <w:p w14:paraId="5F1984E5" w14:textId="31B19667" w:rsidR="00F210E8" w:rsidRPr="00F039C8" w:rsidRDefault="00F210E8" w:rsidP="001456CA">
      <w:pPr>
        <w:spacing w:after="0" w:line="240" w:lineRule="auto"/>
        <w:ind w:left="774"/>
        <w:jc w:val="both"/>
        <w:rPr>
          <w:sz w:val="24"/>
        </w:rPr>
      </w:pPr>
    </w:p>
    <w:p w14:paraId="04E3C876" w14:textId="4A137A8F" w:rsidR="00EE3C95" w:rsidRPr="00F039C8" w:rsidRDefault="00EE3C95" w:rsidP="001456CA">
      <w:pPr>
        <w:spacing w:after="0" w:line="240" w:lineRule="auto"/>
        <w:ind w:left="774"/>
        <w:jc w:val="both"/>
        <w:rPr>
          <w:sz w:val="24"/>
        </w:rPr>
      </w:pPr>
      <w:r w:rsidRPr="00F039C8">
        <w:rPr>
          <w:sz w:val="24"/>
        </w:rPr>
        <w:t>Los datos recopilados para la actual edición del ranking fueron recabados del 1 al 20 de enero de 2021.</w:t>
      </w:r>
    </w:p>
    <w:p w14:paraId="6A76B322" w14:textId="7830E81E" w:rsidR="00EE3C95" w:rsidRDefault="00EE3C95" w:rsidP="001456CA">
      <w:pPr>
        <w:spacing w:after="0" w:line="240" w:lineRule="auto"/>
        <w:ind w:left="774"/>
        <w:jc w:val="both"/>
        <w:rPr>
          <w:sz w:val="24"/>
        </w:rPr>
      </w:pPr>
    </w:p>
    <w:p w14:paraId="0745B3A0" w14:textId="1808A3D2" w:rsidR="006E3449" w:rsidRDefault="006E3449" w:rsidP="001456CA">
      <w:pPr>
        <w:spacing w:after="0" w:line="240" w:lineRule="auto"/>
        <w:ind w:left="774"/>
        <w:jc w:val="both"/>
        <w:rPr>
          <w:sz w:val="24"/>
        </w:rPr>
      </w:pPr>
    </w:p>
    <w:p w14:paraId="1E816697" w14:textId="65496447" w:rsidR="006E3449" w:rsidRDefault="006E3449" w:rsidP="001456CA">
      <w:pPr>
        <w:spacing w:after="0" w:line="240" w:lineRule="auto"/>
        <w:ind w:left="774"/>
        <w:jc w:val="both"/>
        <w:rPr>
          <w:sz w:val="24"/>
        </w:rPr>
      </w:pPr>
    </w:p>
    <w:p w14:paraId="4B98E530" w14:textId="439D43C5" w:rsidR="006E3449" w:rsidRDefault="006E3449" w:rsidP="001456CA">
      <w:pPr>
        <w:spacing w:after="0" w:line="240" w:lineRule="auto"/>
        <w:ind w:left="774"/>
        <w:jc w:val="both"/>
        <w:rPr>
          <w:sz w:val="24"/>
        </w:rPr>
      </w:pPr>
    </w:p>
    <w:p w14:paraId="033DB489" w14:textId="77777777" w:rsidR="006E3449" w:rsidRPr="00F039C8" w:rsidRDefault="006E3449" w:rsidP="001456CA">
      <w:pPr>
        <w:spacing w:after="0" w:line="240" w:lineRule="auto"/>
        <w:ind w:left="774"/>
        <w:jc w:val="both"/>
        <w:rPr>
          <w:sz w:val="24"/>
        </w:rPr>
      </w:pPr>
    </w:p>
    <w:p w14:paraId="19F5C6A7" w14:textId="4DD15C38" w:rsidR="00497209" w:rsidRPr="00F039C8" w:rsidRDefault="004173D6" w:rsidP="001456CA">
      <w:pPr>
        <w:pStyle w:val="ListParagraph"/>
        <w:spacing w:after="0" w:line="240" w:lineRule="auto"/>
        <w:jc w:val="both"/>
        <w:rPr>
          <w:b/>
          <w:sz w:val="24"/>
        </w:rPr>
      </w:pPr>
      <w:r w:rsidRPr="00F039C8">
        <w:rPr>
          <w:b/>
          <w:sz w:val="24"/>
        </w:rPr>
        <w:lastRenderedPageBreak/>
        <w:t>Resultados</w:t>
      </w:r>
    </w:p>
    <w:p w14:paraId="6A0DC55D" w14:textId="77777777" w:rsidR="009C0AA1" w:rsidRPr="00F039C8" w:rsidRDefault="009C0AA1" w:rsidP="001456CA">
      <w:pPr>
        <w:pStyle w:val="ListParagraph"/>
        <w:spacing w:after="0" w:line="240" w:lineRule="auto"/>
        <w:jc w:val="both"/>
        <w:rPr>
          <w:sz w:val="24"/>
        </w:rPr>
      </w:pPr>
    </w:p>
    <w:p w14:paraId="3F596B97" w14:textId="767F90FA" w:rsidR="00DE1F6E" w:rsidRPr="00F039C8" w:rsidRDefault="00195E0F" w:rsidP="001456CA">
      <w:pPr>
        <w:pStyle w:val="ListParagraph"/>
        <w:numPr>
          <w:ilvl w:val="0"/>
          <w:numId w:val="1"/>
        </w:numPr>
        <w:spacing w:after="0" w:line="240" w:lineRule="auto"/>
        <w:jc w:val="both"/>
        <w:rPr>
          <w:sz w:val="24"/>
        </w:rPr>
      </w:pPr>
      <w:r w:rsidRPr="00F039C8">
        <w:rPr>
          <w:sz w:val="24"/>
        </w:rPr>
        <w:t>E</w:t>
      </w:r>
      <w:r w:rsidR="00EA3F35" w:rsidRPr="00F039C8">
        <w:rPr>
          <w:sz w:val="24"/>
        </w:rPr>
        <w:t xml:space="preserve">l comportamiento de las universidades que participan en el ranking </w:t>
      </w:r>
      <w:r w:rsidR="007518AF" w:rsidRPr="00F039C8">
        <w:rPr>
          <w:sz w:val="24"/>
        </w:rPr>
        <w:t>de cada país de Iberoamérica, considerando el valor total ponderado y normalizado del desempeño de las primeras 500 universidades</w:t>
      </w:r>
      <w:r w:rsidR="00C80412">
        <w:rPr>
          <w:sz w:val="24"/>
        </w:rPr>
        <w:t>,</w:t>
      </w:r>
      <w:r w:rsidRPr="00F039C8">
        <w:rPr>
          <w:sz w:val="24"/>
        </w:rPr>
        <w:t xml:space="preserve"> </w:t>
      </w:r>
      <w:r w:rsidR="009C0AA1" w:rsidRPr="00F039C8">
        <w:rPr>
          <w:sz w:val="24"/>
        </w:rPr>
        <w:t xml:space="preserve">es </w:t>
      </w:r>
      <w:r w:rsidRPr="00F039C8">
        <w:rPr>
          <w:sz w:val="24"/>
        </w:rPr>
        <w:t>el siguiente:</w:t>
      </w:r>
    </w:p>
    <w:p w14:paraId="13A6186E" w14:textId="6603E9C2" w:rsidR="00837D8A" w:rsidRPr="00F039C8" w:rsidRDefault="00837D8A" w:rsidP="001456CA">
      <w:pPr>
        <w:pStyle w:val="ListParagraph"/>
        <w:spacing w:after="0" w:line="240" w:lineRule="auto"/>
        <w:jc w:val="both"/>
        <w:rPr>
          <w:sz w:val="24"/>
        </w:rPr>
      </w:pPr>
    </w:p>
    <w:p w14:paraId="3F2BA15A" w14:textId="77777777" w:rsidR="00837D8A" w:rsidRPr="00F039C8" w:rsidRDefault="00837D8A" w:rsidP="001456CA">
      <w:pPr>
        <w:spacing w:after="0" w:line="240" w:lineRule="auto"/>
        <w:jc w:val="both"/>
        <w:rPr>
          <w:sz w:val="24"/>
        </w:rPr>
      </w:pPr>
    </w:p>
    <w:tbl>
      <w:tblPr>
        <w:tblW w:w="5903" w:type="dxa"/>
        <w:jc w:val="center"/>
        <w:tblLayout w:type="fixed"/>
        <w:tblCellMar>
          <w:left w:w="70" w:type="dxa"/>
          <w:right w:w="70" w:type="dxa"/>
        </w:tblCellMar>
        <w:tblLook w:val="04A0" w:firstRow="1" w:lastRow="0" w:firstColumn="1" w:lastColumn="0" w:noHBand="0" w:noVBand="1"/>
      </w:tblPr>
      <w:tblGrid>
        <w:gridCol w:w="1967"/>
        <w:gridCol w:w="1967"/>
        <w:gridCol w:w="1969"/>
      </w:tblGrid>
      <w:tr w:rsidR="007518AF" w:rsidRPr="00F039C8" w14:paraId="424D6A63" w14:textId="77777777" w:rsidTr="00793D03">
        <w:trPr>
          <w:trHeight w:val="271"/>
          <w:jc w:val="center"/>
        </w:trPr>
        <w:tc>
          <w:tcPr>
            <w:tcW w:w="5903" w:type="dxa"/>
            <w:gridSpan w:val="3"/>
            <w:tcBorders>
              <w:bottom w:val="single" w:sz="4" w:space="0" w:color="auto"/>
            </w:tcBorders>
            <w:shd w:val="clear" w:color="auto" w:fill="auto"/>
            <w:noWrap/>
            <w:vAlign w:val="center"/>
          </w:tcPr>
          <w:p w14:paraId="206AF533" w14:textId="551CA0A8" w:rsidR="007518AF" w:rsidRPr="00F039C8" w:rsidRDefault="00C61EDF" w:rsidP="001456CA">
            <w:pPr>
              <w:spacing w:after="0" w:line="240" w:lineRule="auto"/>
              <w:jc w:val="center"/>
              <w:rPr>
                <w:rFonts w:eastAsia="Times New Roman" w:cs="Times New Roman"/>
                <w:b/>
                <w:bCs/>
                <w:color w:val="000000"/>
                <w:sz w:val="20"/>
                <w:lang w:eastAsia="es-MX"/>
              </w:rPr>
            </w:pPr>
            <w:r w:rsidRPr="00F039C8">
              <w:rPr>
                <w:rFonts w:eastAsia="Times New Roman" w:cs="Times New Roman"/>
                <w:b/>
                <w:bCs/>
                <w:color w:val="000000"/>
                <w:sz w:val="20"/>
                <w:lang w:eastAsia="es-MX"/>
              </w:rPr>
              <w:t>Tabla 1</w:t>
            </w:r>
            <w:r w:rsidR="007518AF" w:rsidRPr="00F039C8">
              <w:rPr>
                <w:rFonts w:eastAsia="Times New Roman" w:cs="Times New Roman"/>
                <w:b/>
                <w:bCs/>
                <w:color w:val="000000"/>
                <w:sz w:val="20"/>
                <w:lang w:eastAsia="es-MX"/>
              </w:rPr>
              <w:t>. Ranking de países con base en las posiciones de las universidades de cada país</w:t>
            </w:r>
            <w:r w:rsidR="00BD5781" w:rsidRPr="00F039C8">
              <w:rPr>
                <w:rFonts w:eastAsia="Times New Roman" w:cs="Times New Roman"/>
                <w:b/>
                <w:bCs/>
                <w:color w:val="000000"/>
                <w:sz w:val="20"/>
                <w:lang w:eastAsia="es-MX"/>
              </w:rPr>
              <w:t>.</w:t>
            </w:r>
          </w:p>
        </w:tc>
      </w:tr>
      <w:tr w:rsidR="00DE1F6E" w:rsidRPr="00F039C8" w14:paraId="0F9E12B5" w14:textId="77777777" w:rsidTr="00DB52E1">
        <w:trPr>
          <w:trHeight w:val="271"/>
          <w:jc w:val="center"/>
        </w:trPr>
        <w:tc>
          <w:tcPr>
            <w:tcW w:w="196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43150F5" w14:textId="77777777" w:rsidR="00DE1F6E" w:rsidRPr="00F039C8" w:rsidRDefault="00DE1F6E" w:rsidP="001456CA">
            <w:pPr>
              <w:spacing w:after="0" w:line="240" w:lineRule="auto"/>
              <w:jc w:val="center"/>
              <w:rPr>
                <w:rFonts w:eastAsia="Times New Roman" w:cs="Times New Roman"/>
                <w:b/>
                <w:bCs/>
                <w:color w:val="000000"/>
                <w:sz w:val="20"/>
                <w:lang w:eastAsia="es-MX"/>
              </w:rPr>
            </w:pPr>
            <w:r w:rsidRPr="00F039C8">
              <w:rPr>
                <w:rFonts w:eastAsia="Times New Roman" w:cs="Times New Roman"/>
                <w:b/>
                <w:bCs/>
                <w:color w:val="000000"/>
                <w:sz w:val="20"/>
                <w:lang w:eastAsia="es-MX"/>
              </w:rPr>
              <w:t>Posición mundial</w:t>
            </w:r>
          </w:p>
        </w:tc>
        <w:tc>
          <w:tcPr>
            <w:tcW w:w="196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2FBCE07" w14:textId="77777777" w:rsidR="00DE1F6E" w:rsidRPr="00F039C8" w:rsidRDefault="00DE1F6E" w:rsidP="001456CA">
            <w:pPr>
              <w:spacing w:after="0" w:line="240" w:lineRule="auto"/>
              <w:jc w:val="center"/>
              <w:rPr>
                <w:rFonts w:eastAsia="Times New Roman" w:cs="Times New Roman"/>
                <w:b/>
                <w:bCs/>
                <w:color w:val="000000"/>
                <w:sz w:val="20"/>
                <w:lang w:eastAsia="es-MX"/>
              </w:rPr>
            </w:pPr>
            <w:r w:rsidRPr="00F039C8">
              <w:rPr>
                <w:rFonts w:eastAsia="Times New Roman" w:cs="Times New Roman"/>
                <w:b/>
                <w:bCs/>
                <w:color w:val="000000"/>
                <w:sz w:val="20"/>
                <w:lang w:eastAsia="es-MX"/>
              </w:rPr>
              <w:t>País</w:t>
            </w:r>
          </w:p>
        </w:tc>
        <w:tc>
          <w:tcPr>
            <w:tcW w:w="196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BB93C" w14:textId="77777777" w:rsidR="00DE1F6E" w:rsidRPr="00F039C8" w:rsidRDefault="00DE1F6E" w:rsidP="001456CA">
            <w:pPr>
              <w:spacing w:after="0" w:line="240" w:lineRule="auto"/>
              <w:jc w:val="center"/>
              <w:rPr>
                <w:rFonts w:eastAsia="Times New Roman" w:cs="Times New Roman"/>
                <w:b/>
                <w:bCs/>
                <w:color w:val="000000"/>
                <w:sz w:val="20"/>
                <w:lang w:eastAsia="es-MX"/>
              </w:rPr>
            </w:pPr>
            <w:r w:rsidRPr="00F039C8">
              <w:rPr>
                <w:rFonts w:eastAsia="Times New Roman" w:cs="Times New Roman"/>
                <w:b/>
                <w:bCs/>
                <w:color w:val="000000"/>
                <w:sz w:val="20"/>
                <w:lang w:eastAsia="es-MX"/>
              </w:rPr>
              <w:t>Valor normalizado</w:t>
            </w:r>
          </w:p>
        </w:tc>
      </w:tr>
      <w:tr w:rsidR="00793D03" w:rsidRPr="00F039C8" w14:paraId="43885121" w14:textId="77777777" w:rsidTr="00DB52E1">
        <w:trPr>
          <w:trHeight w:val="232"/>
          <w:jc w:val="center"/>
        </w:trPr>
        <w:tc>
          <w:tcPr>
            <w:tcW w:w="1967" w:type="dxa"/>
            <w:tcBorders>
              <w:top w:val="nil"/>
              <w:left w:val="single" w:sz="4" w:space="0" w:color="auto"/>
              <w:bottom w:val="single" w:sz="4" w:space="0" w:color="auto"/>
              <w:right w:val="single" w:sz="4" w:space="0" w:color="auto"/>
            </w:tcBorders>
            <w:shd w:val="clear" w:color="auto" w:fill="D9D9D9" w:themeFill="background1" w:themeFillShade="D9"/>
            <w:noWrap/>
          </w:tcPr>
          <w:p w14:paraId="4E9811C7" w14:textId="37E963EF" w:rsidR="00793D03" w:rsidRPr="00F039C8" w:rsidRDefault="00793D03" w:rsidP="001456CA">
            <w:pPr>
              <w:spacing w:after="0" w:line="240" w:lineRule="auto"/>
              <w:jc w:val="center"/>
              <w:rPr>
                <w:sz w:val="20"/>
                <w:szCs w:val="20"/>
              </w:rPr>
            </w:pPr>
            <w:r w:rsidRPr="00F039C8">
              <w:t>9</w:t>
            </w:r>
          </w:p>
        </w:tc>
        <w:tc>
          <w:tcPr>
            <w:tcW w:w="1967" w:type="dxa"/>
            <w:tcBorders>
              <w:top w:val="nil"/>
              <w:left w:val="nil"/>
              <w:bottom w:val="single" w:sz="4" w:space="0" w:color="auto"/>
              <w:right w:val="single" w:sz="4" w:space="0" w:color="auto"/>
            </w:tcBorders>
            <w:shd w:val="clear" w:color="auto" w:fill="D9D9D9" w:themeFill="background1" w:themeFillShade="D9"/>
            <w:noWrap/>
          </w:tcPr>
          <w:p w14:paraId="3AEED4A3" w14:textId="42AB735E" w:rsidR="00793D03" w:rsidRPr="00F039C8" w:rsidRDefault="00793D03" w:rsidP="001456CA">
            <w:pPr>
              <w:spacing w:after="0" w:line="240" w:lineRule="auto"/>
              <w:jc w:val="center"/>
              <w:rPr>
                <w:sz w:val="20"/>
                <w:szCs w:val="20"/>
              </w:rPr>
            </w:pPr>
            <w:r w:rsidRPr="00F039C8">
              <w:t>España</w:t>
            </w:r>
          </w:p>
        </w:tc>
        <w:tc>
          <w:tcPr>
            <w:tcW w:w="1969" w:type="dxa"/>
            <w:tcBorders>
              <w:top w:val="nil"/>
              <w:left w:val="nil"/>
              <w:bottom w:val="single" w:sz="4" w:space="0" w:color="auto"/>
              <w:right w:val="single" w:sz="4" w:space="0" w:color="auto"/>
            </w:tcBorders>
            <w:shd w:val="clear" w:color="auto" w:fill="D9D9D9" w:themeFill="background1" w:themeFillShade="D9"/>
            <w:noWrap/>
          </w:tcPr>
          <w:p w14:paraId="776046C8" w14:textId="2AFA309B" w:rsidR="00793D03" w:rsidRPr="00F039C8" w:rsidRDefault="00793D03" w:rsidP="001456CA">
            <w:pPr>
              <w:spacing w:after="0" w:line="240" w:lineRule="auto"/>
              <w:jc w:val="center"/>
              <w:rPr>
                <w:sz w:val="20"/>
                <w:szCs w:val="20"/>
              </w:rPr>
            </w:pPr>
            <w:r w:rsidRPr="00F039C8">
              <w:t>8.11</w:t>
            </w:r>
          </w:p>
        </w:tc>
      </w:tr>
      <w:tr w:rsidR="00793D03" w:rsidRPr="00F039C8" w14:paraId="0EAB2381" w14:textId="77777777" w:rsidTr="00DB52E1">
        <w:trPr>
          <w:trHeight w:val="232"/>
          <w:jc w:val="center"/>
        </w:trPr>
        <w:tc>
          <w:tcPr>
            <w:tcW w:w="1967" w:type="dxa"/>
            <w:tcBorders>
              <w:top w:val="nil"/>
              <w:left w:val="single" w:sz="4" w:space="0" w:color="auto"/>
              <w:bottom w:val="single" w:sz="4" w:space="0" w:color="auto"/>
              <w:right w:val="single" w:sz="4" w:space="0" w:color="auto"/>
            </w:tcBorders>
            <w:shd w:val="clear" w:color="auto" w:fill="auto"/>
            <w:noWrap/>
          </w:tcPr>
          <w:p w14:paraId="5F9D3D2C" w14:textId="10E6B274" w:rsidR="00793D03" w:rsidRPr="00F039C8" w:rsidRDefault="00793D03" w:rsidP="001456CA">
            <w:pPr>
              <w:spacing w:after="0" w:line="240" w:lineRule="auto"/>
              <w:jc w:val="center"/>
              <w:rPr>
                <w:sz w:val="20"/>
                <w:szCs w:val="20"/>
              </w:rPr>
            </w:pPr>
            <w:r w:rsidRPr="00F039C8">
              <w:t>19</w:t>
            </w:r>
          </w:p>
        </w:tc>
        <w:tc>
          <w:tcPr>
            <w:tcW w:w="1967" w:type="dxa"/>
            <w:tcBorders>
              <w:top w:val="nil"/>
              <w:left w:val="nil"/>
              <w:bottom w:val="single" w:sz="4" w:space="0" w:color="auto"/>
              <w:right w:val="single" w:sz="4" w:space="0" w:color="auto"/>
            </w:tcBorders>
            <w:shd w:val="clear" w:color="auto" w:fill="auto"/>
            <w:noWrap/>
          </w:tcPr>
          <w:p w14:paraId="2E40A730" w14:textId="5093A3E1" w:rsidR="00793D03" w:rsidRPr="00F039C8" w:rsidRDefault="00793D03" w:rsidP="001456CA">
            <w:pPr>
              <w:spacing w:after="0" w:line="240" w:lineRule="auto"/>
              <w:jc w:val="center"/>
              <w:rPr>
                <w:sz w:val="20"/>
                <w:szCs w:val="20"/>
              </w:rPr>
            </w:pPr>
            <w:r w:rsidRPr="00F039C8">
              <w:t>Portugal</w:t>
            </w:r>
          </w:p>
        </w:tc>
        <w:tc>
          <w:tcPr>
            <w:tcW w:w="1969" w:type="dxa"/>
            <w:tcBorders>
              <w:top w:val="nil"/>
              <w:left w:val="nil"/>
              <w:bottom w:val="single" w:sz="4" w:space="0" w:color="auto"/>
              <w:right w:val="single" w:sz="4" w:space="0" w:color="auto"/>
            </w:tcBorders>
            <w:shd w:val="clear" w:color="auto" w:fill="auto"/>
            <w:noWrap/>
          </w:tcPr>
          <w:p w14:paraId="015AACFD" w14:textId="47AA06D9" w:rsidR="00793D03" w:rsidRPr="00F039C8" w:rsidRDefault="00793D03" w:rsidP="001456CA">
            <w:pPr>
              <w:spacing w:after="0" w:line="240" w:lineRule="auto"/>
              <w:jc w:val="center"/>
              <w:rPr>
                <w:sz w:val="20"/>
                <w:szCs w:val="20"/>
              </w:rPr>
            </w:pPr>
            <w:r w:rsidRPr="00F039C8">
              <w:t>2.41</w:t>
            </w:r>
          </w:p>
        </w:tc>
      </w:tr>
      <w:tr w:rsidR="00793D03" w:rsidRPr="00F039C8" w14:paraId="35237E9E" w14:textId="77777777" w:rsidTr="00DB52E1">
        <w:trPr>
          <w:trHeight w:val="232"/>
          <w:jc w:val="center"/>
        </w:trPr>
        <w:tc>
          <w:tcPr>
            <w:tcW w:w="1967" w:type="dxa"/>
            <w:tcBorders>
              <w:top w:val="nil"/>
              <w:left w:val="single" w:sz="4" w:space="0" w:color="auto"/>
              <w:bottom w:val="single" w:sz="4" w:space="0" w:color="auto"/>
              <w:right w:val="single" w:sz="4" w:space="0" w:color="auto"/>
            </w:tcBorders>
            <w:shd w:val="clear" w:color="auto" w:fill="D9D9D9" w:themeFill="background1" w:themeFillShade="D9"/>
            <w:noWrap/>
          </w:tcPr>
          <w:p w14:paraId="567DCB2E" w14:textId="7B09B996" w:rsidR="00793D03" w:rsidRPr="00F039C8" w:rsidRDefault="00793D03" w:rsidP="001456CA">
            <w:pPr>
              <w:spacing w:after="0" w:line="240" w:lineRule="auto"/>
              <w:jc w:val="center"/>
              <w:rPr>
                <w:sz w:val="20"/>
                <w:szCs w:val="20"/>
              </w:rPr>
            </w:pPr>
            <w:r w:rsidRPr="00F039C8">
              <w:t>20</w:t>
            </w:r>
          </w:p>
        </w:tc>
        <w:tc>
          <w:tcPr>
            <w:tcW w:w="1967" w:type="dxa"/>
            <w:tcBorders>
              <w:top w:val="nil"/>
              <w:left w:val="nil"/>
              <w:bottom w:val="single" w:sz="4" w:space="0" w:color="auto"/>
              <w:right w:val="single" w:sz="4" w:space="0" w:color="auto"/>
            </w:tcBorders>
            <w:shd w:val="clear" w:color="auto" w:fill="D9D9D9" w:themeFill="background1" w:themeFillShade="D9"/>
            <w:noWrap/>
          </w:tcPr>
          <w:p w14:paraId="32E87559" w14:textId="077E3286" w:rsidR="00793D03" w:rsidRPr="00F039C8" w:rsidRDefault="00793D03" w:rsidP="001456CA">
            <w:pPr>
              <w:spacing w:after="0" w:line="240" w:lineRule="auto"/>
              <w:jc w:val="center"/>
              <w:rPr>
                <w:sz w:val="20"/>
                <w:szCs w:val="20"/>
              </w:rPr>
            </w:pPr>
            <w:r w:rsidRPr="00F039C8">
              <w:t>Brasil</w:t>
            </w:r>
          </w:p>
        </w:tc>
        <w:tc>
          <w:tcPr>
            <w:tcW w:w="1969" w:type="dxa"/>
            <w:tcBorders>
              <w:top w:val="nil"/>
              <w:left w:val="nil"/>
              <w:bottom w:val="single" w:sz="4" w:space="0" w:color="auto"/>
              <w:right w:val="single" w:sz="4" w:space="0" w:color="auto"/>
            </w:tcBorders>
            <w:shd w:val="clear" w:color="auto" w:fill="D9D9D9" w:themeFill="background1" w:themeFillShade="D9"/>
            <w:noWrap/>
          </w:tcPr>
          <w:p w14:paraId="1AEA9A05" w14:textId="2CC4F010" w:rsidR="00793D03" w:rsidRPr="00F039C8" w:rsidRDefault="00793D03" w:rsidP="001456CA">
            <w:pPr>
              <w:spacing w:after="0" w:line="240" w:lineRule="auto"/>
              <w:jc w:val="center"/>
              <w:rPr>
                <w:sz w:val="20"/>
                <w:szCs w:val="20"/>
              </w:rPr>
            </w:pPr>
            <w:r w:rsidRPr="00F039C8">
              <w:t>2.31</w:t>
            </w:r>
          </w:p>
        </w:tc>
      </w:tr>
      <w:tr w:rsidR="00793D03" w:rsidRPr="00F039C8" w14:paraId="573788A6" w14:textId="77777777" w:rsidTr="00DB52E1">
        <w:trPr>
          <w:trHeight w:val="232"/>
          <w:jc w:val="center"/>
        </w:trPr>
        <w:tc>
          <w:tcPr>
            <w:tcW w:w="1967" w:type="dxa"/>
            <w:tcBorders>
              <w:top w:val="nil"/>
              <w:left w:val="single" w:sz="4" w:space="0" w:color="auto"/>
              <w:bottom w:val="single" w:sz="4" w:space="0" w:color="auto"/>
              <w:right w:val="single" w:sz="4" w:space="0" w:color="auto"/>
            </w:tcBorders>
            <w:shd w:val="clear" w:color="auto" w:fill="auto"/>
            <w:noWrap/>
          </w:tcPr>
          <w:p w14:paraId="2DBD5435" w14:textId="49EC441D" w:rsidR="00793D03" w:rsidRPr="00F039C8" w:rsidRDefault="00793D03" w:rsidP="001456CA">
            <w:pPr>
              <w:spacing w:after="0" w:line="240" w:lineRule="auto"/>
              <w:jc w:val="center"/>
              <w:rPr>
                <w:sz w:val="20"/>
                <w:szCs w:val="20"/>
              </w:rPr>
            </w:pPr>
            <w:r w:rsidRPr="00F039C8">
              <w:t>30</w:t>
            </w:r>
          </w:p>
        </w:tc>
        <w:tc>
          <w:tcPr>
            <w:tcW w:w="1967" w:type="dxa"/>
            <w:tcBorders>
              <w:top w:val="nil"/>
              <w:left w:val="nil"/>
              <w:bottom w:val="single" w:sz="4" w:space="0" w:color="auto"/>
              <w:right w:val="single" w:sz="4" w:space="0" w:color="auto"/>
            </w:tcBorders>
            <w:shd w:val="clear" w:color="auto" w:fill="auto"/>
            <w:noWrap/>
          </w:tcPr>
          <w:p w14:paraId="535442CE" w14:textId="335358D9" w:rsidR="00793D03" w:rsidRPr="00F039C8" w:rsidRDefault="00793D03" w:rsidP="001456CA">
            <w:pPr>
              <w:spacing w:after="0" w:line="240" w:lineRule="auto"/>
              <w:jc w:val="center"/>
              <w:rPr>
                <w:sz w:val="20"/>
                <w:szCs w:val="20"/>
              </w:rPr>
            </w:pPr>
            <w:r w:rsidRPr="00F039C8">
              <w:t>México</w:t>
            </w:r>
          </w:p>
        </w:tc>
        <w:tc>
          <w:tcPr>
            <w:tcW w:w="1969" w:type="dxa"/>
            <w:tcBorders>
              <w:top w:val="nil"/>
              <w:left w:val="nil"/>
              <w:bottom w:val="single" w:sz="4" w:space="0" w:color="auto"/>
              <w:right w:val="single" w:sz="4" w:space="0" w:color="auto"/>
            </w:tcBorders>
            <w:shd w:val="clear" w:color="auto" w:fill="auto"/>
            <w:noWrap/>
          </w:tcPr>
          <w:p w14:paraId="6293B299" w14:textId="32993AAF" w:rsidR="00793D03" w:rsidRPr="00F039C8" w:rsidRDefault="00793D03" w:rsidP="001456CA">
            <w:pPr>
              <w:spacing w:after="0" w:line="240" w:lineRule="auto"/>
              <w:jc w:val="center"/>
              <w:rPr>
                <w:sz w:val="20"/>
                <w:szCs w:val="20"/>
              </w:rPr>
            </w:pPr>
            <w:r w:rsidRPr="00F039C8">
              <w:t>1.19</w:t>
            </w:r>
          </w:p>
        </w:tc>
      </w:tr>
      <w:tr w:rsidR="00793D03" w:rsidRPr="00F039C8" w14:paraId="2D7F2843" w14:textId="77777777" w:rsidTr="00DB52E1">
        <w:trPr>
          <w:trHeight w:val="232"/>
          <w:jc w:val="center"/>
        </w:trPr>
        <w:tc>
          <w:tcPr>
            <w:tcW w:w="1967" w:type="dxa"/>
            <w:tcBorders>
              <w:top w:val="nil"/>
              <w:left w:val="single" w:sz="4" w:space="0" w:color="auto"/>
              <w:bottom w:val="single" w:sz="4" w:space="0" w:color="auto"/>
              <w:right w:val="single" w:sz="4" w:space="0" w:color="auto"/>
            </w:tcBorders>
            <w:shd w:val="clear" w:color="auto" w:fill="D9D9D9" w:themeFill="background1" w:themeFillShade="D9"/>
            <w:noWrap/>
          </w:tcPr>
          <w:p w14:paraId="088225D2" w14:textId="63CE55DC" w:rsidR="00793D03" w:rsidRPr="00F039C8" w:rsidRDefault="00793D03" w:rsidP="001456CA">
            <w:pPr>
              <w:spacing w:after="0" w:line="240" w:lineRule="auto"/>
              <w:jc w:val="center"/>
              <w:rPr>
                <w:sz w:val="20"/>
                <w:szCs w:val="20"/>
              </w:rPr>
            </w:pPr>
            <w:r w:rsidRPr="00F039C8">
              <w:t>35</w:t>
            </w:r>
          </w:p>
        </w:tc>
        <w:tc>
          <w:tcPr>
            <w:tcW w:w="1967" w:type="dxa"/>
            <w:tcBorders>
              <w:top w:val="nil"/>
              <w:left w:val="nil"/>
              <w:bottom w:val="single" w:sz="4" w:space="0" w:color="auto"/>
              <w:right w:val="single" w:sz="4" w:space="0" w:color="auto"/>
            </w:tcBorders>
            <w:shd w:val="clear" w:color="auto" w:fill="D9D9D9" w:themeFill="background1" w:themeFillShade="D9"/>
            <w:noWrap/>
          </w:tcPr>
          <w:p w14:paraId="03F190C8" w14:textId="69735C83" w:rsidR="00793D03" w:rsidRPr="00F039C8" w:rsidRDefault="00793D03" w:rsidP="001456CA">
            <w:pPr>
              <w:spacing w:after="0" w:line="240" w:lineRule="auto"/>
              <w:jc w:val="center"/>
              <w:rPr>
                <w:sz w:val="20"/>
                <w:szCs w:val="20"/>
              </w:rPr>
            </w:pPr>
            <w:r w:rsidRPr="00F039C8">
              <w:t>Chile</w:t>
            </w:r>
          </w:p>
        </w:tc>
        <w:tc>
          <w:tcPr>
            <w:tcW w:w="1969" w:type="dxa"/>
            <w:tcBorders>
              <w:top w:val="nil"/>
              <w:left w:val="nil"/>
              <w:bottom w:val="single" w:sz="4" w:space="0" w:color="auto"/>
              <w:right w:val="single" w:sz="4" w:space="0" w:color="auto"/>
            </w:tcBorders>
            <w:shd w:val="clear" w:color="auto" w:fill="D9D9D9" w:themeFill="background1" w:themeFillShade="D9"/>
            <w:noWrap/>
          </w:tcPr>
          <w:p w14:paraId="654BF191" w14:textId="65689913" w:rsidR="00793D03" w:rsidRPr="00F039C8" w:rsidRDefault="00793D03" w:rsidP="001456CA">
            <w:pPr>
              <w:spacing w:after="0" w:line="240" w:lineRule="auto"/>
              <w:jc w:val="center"/>
              <w:rPr>
                <w:sz w:val="20"/>
                <w:szCs w:val="20"/>
              </w:rPr>
            </w:pPr>
            <w:r w:rsidRPr="00F039C8">
              <w:t>0.82</w:t>
            </w:r>
          </w:p>
        </w:tc>
      </w:tr>
      <w:tr w:rsidR="00793D03" w:rsidRPr="00F039C8" w14:paraId="5AA8E6CC" w14:textId="77777777" w:rsidTr="00DB52E1">
        <w:trPr>
          <w:trHeight w:val="232"/>
          <w:jc w:val="center"/>
        </w:trPr>
        <w:tc>
          <w:tcPr>
            <w:tcW w:w="1967" w:type="dxa"/>
            <w:tcBorders>
              <w:top w:val="nil"/>
              <w:left w:val="single" w:sz="4" w:space="0" w:color="auto"/>
              <w:bottom w:val="single" w:sz="4" w:space="0" w:color="auto"/>
              <w:right w:val="single" w:sz="4" w:space="0" w:color="auto"/>
            </w:tcBorders>
            <w:shd w:val="clear" w:color="auto" w:fill="auto"/>
            <w:noWrap/>
          </w:tcPr>
          <w:p w14:paraId="4736BA82" w14:textId="47D62239" w:rsidR="00793D03" w:rsidRPr="00F039C8" w:rsidRDefault="00793D03" w:rsidP="001456CA">
            <w:pPr>
              <w:spacing w:after="0" w:line="240" w:lineRule="auto"/>
              <w:jc w:val="center"/>
              <w:rPr>
                <w:sz w:val="20"/>
                <w:szCs w:val="20"/>
              </w:rPr>
            </w:pPr>
            <w:r w:rsidRPr="00F039C8">
              <w:t>36</w:t>
            </w:r>
          </w:p>
        </w:tc>
        <w:tc>
          <w:tcPr>
            <w:tcW w:w="1967" w:type="dxa"/>
            <w:tcBorders>
              <w:top w:val="nil"/>
              <w:left w:val="nil"/>
              <w:bottom w:val="single" w:sz="4" w:space="0" w:color="auto"/>
              <w:right w:val="single" w:sz="4" w:space="0" w:color="auto"/>
            </w:tcBorders>
            <w:shd w:val="clear" w:color="auto" w:fill="auto"/>
            <w:noWrap/>
          </w:tcPr>
          <w:p w14:paraId="199DE80B" w14:textId="7C52C302" w:rsidR="00793D03" w:rsidRPr="00F039C8" w:rsidRDefault="00793D03" w:rsidP="001456CA">
            <w:pPr>
              <w:spacing w:after="0" w:line="240" w:lineRule="auto"/>
              <w:jc w:val="center"/>
              <w:rPr>
                <w:sz w:val="20"/>
                <w:szCs w:val="20"/>
              </w:rPr>
            </w:pPr>
            <w:r w:rsidRPr="00F039C8">
              <w:t>Argentina</w:t>
            </w:r>
          </w:p>
        </w:tc>
        <w:tc>
          <w:tcPr>
            <w:tcW w:w="1969" w:type="dxa"/>
            <w:tcBorders>
              <w:top w:val="nil"/>
              <w:left w:val="nil"/>
              <w:bottom w:val="single" w:sz="4" w:space="0" w:color="auto"/>
              <w:right w:val="single" w:sz="4" w:space="0" w:color="auto"/>
            </w:tcBorders>
            <w:shd w:val="clear" w:color="auto" w:fill="auto"/>
            <w:noWrap/>
          </w:tcPr>
          <w:p w14:paraId="59DBA72A" w14:textId="1CD4AC7C" w:rsidR="00793D03" w:rsidRPr="00F039C8" w:rsidRDefault="00793D03" w:rsidP="001456CA">
            <w:pPr>
              <w:spacing w:after="0" w:line="240" w:lineRule="auto"/>
              <w:jc w:val="center"/>
              <w:rPr>
                <w:sz w:val="20"/>
                <w:szCs w:val="20"/>
              </w:rPr>
            </w:pPr>
            <w:r w:rsidRPr="00F039C8">
              <w:t>0.69</w:t>
            </w:r>
          </w:p>
        </w:tc>
      </w:tr>
      <w:tr w:rsidR="00023B97" w:rsidRPr="00F039C8" w14:paraId="391084C2" w14:textId="77777777" w:rsidTr="00793D03">
        <w:trPr>
          <w:trHeight w:val="232"/>
          <w:jc w:val="center"/>
        </w:trPr>
        <w:tc>
          <w:tcPr>
            <w:tcW w:w="5903" w:type="dxa"/>
            <w:gridSpan w:val="3"/>
            <w:tcBorders>
              <w:top w:val="single" w:sz="4" w:space="0" w:color="auto"/>
            </w:tcBorders>
            <w:shd w:val="clear" w:color="auto" w:fill="auto"/>
            <w:noWrap/>
            <w:vAlign w:val="center"/>
          </w:tcPr>
          <w:p w14:paraId="768DCD79" w14:textId="74547334" w:rsidR="00023B97" w:rsidRPr="00F039C8" w:rsidRDefault="00023B97" w:rsidP="001456CA">
            <w:pPr>
              <w:spacing w:after="0" w:line="240" w:lineRule="auto"/>
              <w:rPr>
                <w:sz w:val="16"/>
                <w:szCs w:val="18"/>
              </w:rPr>
            </w:pPr>
            <w:r w:rsidRPr="00F039C8">
              <w:rPr>
                <w:sz w:val="16"/>
                <w:szCs w:val="18"/>
              </w:rPr>
              <w:t>* Cálculo estimado</w:t>
            </w:r>
            <w:r w:rsidR="005D0106" w:rsidRPr="00F039C8">
              <w:rPr>
                <w:rStyle w:val="FootnoteReference"/>
                <w:sz w:val="16"/>
                <w:szCs w:val="18"/>
              </w:rPr>
              <w:footnoteReference w:id="3"/>
            </w:r>
            <w:r w:rsidRPr="00F039C8">
              <w:rPr>
                <w:sz w:val="16"/>
                <w:szCs w:val="18"/>
              </w:rPr>
              <w:t xml:space="preserve"> por la Dirección General de Evaluación Institucional (DGEI-UNAM).</w:t>
            </w:r>
          </w:p>
        </w:tc>
      </w:tr>
    </w:tbl>
    <w:p w14:paraId="1B321660" w14:textId="7D4A655E" w:rsidR="00793D03" w:rsidRPr="00F039C8" w:rsidRDefault="00793D03" w:rsidP="001456CA">
      <w:pPr>
        <w:spacing w:after="0" w:line="240" w:lineRule="auto"/>
        <w:rPr>
          <w:sz w:val="24"/>
          <w:szCs w:val="24"/>
        </w:rPr>
      </w:pPr>
    </w:p>
    <w:p w14:paraId="3DB44479" w14:textId="24A26112" w:rsidR="00C54E19" w:rsidRPr="00F039C8" w:rsidRDefault="007F631C" w:rsidP="001456CA">
      <w:pPr>
        <w:pStyle w:val="ListParagraph"/>
        <w:spacing w:after="0" w:line="240" w:lineRule="auto"/>
        <w:jc w:val="both"/>
        <w:rPr>
          <w:sz w:val="24"/>
          <w:szCs w:val="24"/>
        </w:rPr>
      </w:pPr>
      <w:r>
        <w:rPr>
          <w:sz w:val="24"/>
          <w:szCs w:val="24"/>
        </w:rPr>
        <w:t>Los</w:t>
      </w:r>
      <w:r w:rsidR="00542179" w:rsidRPr="00F039C8">
        <w:rPr>
          <w:sz w:val="24"/>
          <w:szCs w:val="24"/>
        </w:rPr>
        <w:t xml:space="preserve"> países </w:t>
      </w:r>
      <w:r w:rsidR="00C54E19" w:rsidRPr="00F039C8">
        <w:rPr>
          <w:sz w:val="24"/>
          <w:szCs w:val="24"/>
        </w:rPr>
        <w:t xml:space="preserve">de </w:t>
      </w:r>
      <w:r w:rsidR="00EA3F35" w:rsidRPr="00F039C8">
        <w:rPr>
          <w:sz w:val="24"/>
          <w:szCs w:val="24"/>
        </w:rPr>
        <w:t xml:space="preserve">Iberoamérica </w:t>
      </w:r>
      <w:r w:rsidR="00542179" w:rsidRPr="00F039C8">
        <w:rPr>
          <w:sz w:val="24"/>
          <w:szCs w:val="24"/>
        </w:rPr>
        <w:t>que cuentan con un mayor número de universidades entre las primeras 500 del ranking</w:t>
      </w:r>
      <w:r w:rsidR="00833A47" w:rsidRPr="00F039C8">
        <w:rPr>
          <w:sz w:val="24"/>
          <w:szCs w:val="24"/>
        </w:rPr>
        <w:t xml:space="preserve"> son: España con </w:t>
      </w:r>
      <w:r w:rsidR="00B33174" w:rsidRPr="00F039C8">
        <w:rPr>
          <w:sz w:val="24"/>
          <w:szCs w:val="24"/>
        </w:rPr>
        <w:t>19</w:t>
      </w:r>
      <w:r w:rsidR="009846F9" w:rsidRPr="00F039C8">
        <w:rPr>
          <w:sz w:val="24"/>
          <w:szCs w:val="24"/>
        </w:rPr>
        <w:t xml:space="preserve">, Brasil </w:t>
      </w:r>
      <w:r w:rsidR="00B33174" w:rsidRPr="00F039C8">
        <w:rPr>
          <w:sz w:val="24"/>
          <w:szCs w:val="24"/>
        </w:rPr>
        <w:t xml:space="preserve">y Portugal </w:t>
      </w:r>
      <w:r w:rsidR="009846F9" w:rsidRPr="00F039C8">
        <w:rPr>
          <w:sz w:val="24"/>
          <w:szCs w:val="24"/>
        </w:rPr>
        <w:t xml:space="preserve">con </w:t>
      </w:r>
      <w:r w:rsidR="00B33174" w:rsidRPr="00F039C8">
        <w:rPr>
          <w:sz w:val="24"/>
          <w:szCs w:val="24"/>
        </w:rPr>
        <w:t>5</w:t>
      </w:r>
      <w:r w:rsidR="00C54E19" w:rsidRPr="00F039C8">
        <w:rPr>
          <w:sz w:val="24"/>
          <w:szCs w:val="24"/>
        </w:rPr>
        <w:t xml:space="preserve">, Chile </w:t>
      </w:r>
      <w:r w:rsidR="00CA25F1" w:rsidRPr="00F039C8">
        <w:rPr>
          <w:sz w:val="24"/>
          <w:szCs w:val="24"/>
        </w:rPr>
        <w:t xml:space="preserve">y Argentina </w:t>
      </w:r>
      <w:r w:rsidR="004E1545" w:rsidRPr="00F039C8">
        <w:rPr>
          <w:sz w:val="24"/>
          <w:szCs w:val="24"/>
        </w:rPr>
        <w:t>con 2</w:t>
      </w:r>
      <w:r w:rsidR="006B6845" w:rsidRPr="00F039C8">
        <w:rPr>
          <w:sz w:val="24"/>
          <w:szCs w:val="24"/>
        </w:rPr>
        <w:t xml:space="preserve">, </w:t>
      </w:r>
      <w:r w:rsidR="00C54E19" w:rsidRPr="00F039C8">
        <w:rPr>
          <w:sz w:val="24"/>
          <w:szCs w:val="24"/>
        </w:rPr>
        <w:t xml:space="preserve">y </w:t>
      </w:r>
      <w:r w:rsidR="006B6845" w:rsidRPr="00F039C8">
        <w:rPr>
          <w:sz w:val="24"/>
          <w:szCs w:val="24"/>
        </w:rPr>
        <w:t xml:space="preserve">finalmente </w:t>
      </w:r>
      <w:r w:rsidR="00C54E19" w:rsidRPr="00F039C8">
        <w:rPr>
          <w:sz w:val="24"/>
          <w:szCs w:val="24"/>
        </w:rPr>
        <w:t>México</w:t>
      </w:r>
      <w:r w:rsidR="00833A47" w:rsidRPr="00F039C8">
        <w:rPr>
          <w:sz w:val="24"/>
          <w:szCs w:val="24"/>
        </w:rPr>
        <w:t xml:space="preserve"> </w:t>
      </w:r>
      <w:r w:rsidR="00C54E19" w:rsidRPr="00F039C8">
        <w:rPr>
          <w:sz w:val="24"/>
          <w:szCs w:val="24"/>
        </w:rPr>
        <w:t>con 1.</w:t>
      </w:r>
      <w:r w:rsidR="00833A47" w:rsidRPr="00F039C8">
        <w:rPr>
          <w:sz w:val="24"/>
          <w:szCs w:val="24"/>
        </w:rPr>
        <w:t xml:space="preserve"> </w:t>
      </w:r>
    </w:p>
    <w:p w14:paraId="51796B55" w14:textId="77777777" w:rsidR="00BF2D38" w:rsidRPr="00F039C8" w:rsidRDefault="00BF2D38" w:rsidP="001456CA">
      <w:pPr>
        <w:pStyle w:val="ListParagraph"/>
        <w:spacing w:after="0" w:line="240" w:lineRule="auto"/>
        <w:jc w:val="both"/>
        <w:rPr>
          <w:sz w:val="24"/>
          <w:szCs w:val="24"/>
        </w:rPr>
      </w:pPr>
    </w:p>
    <w:p w14:paraId="1C2012DC" w14:textId="55D98F87" w:rsidR="009F4D31" w:rsidRDefault="009F4D31" w:rsidP="001456CA">
      <w:pPr>
        <w:pStyle w:val="ListParagraph"/>
        <w:spacing w:after="0" w:line="240" w:lineRule="auto"/>
        <w:jc w:val="both"/>
        <w:rPr>
          <w:sz w:val="24"/>
          <w:szCs w:val="24"/>
        </w:rPr>
      </w:pPr>
      <w:r w:rsidRPr="00F039C8">
        <w:rPr>
          <w:sz w:val="24"/>
          <w:szCs w:val="24"/>
        </w:rPr>
        <w:t>La UNAM es la única universidad mexicana</w:t>
      </w:r>
      <w:r w:rsidR="00961ADB">
        <w:rPr>
          <w:sz w:val="24"/>
          <w:szCs w:val="24"/>
        </w:rPr>
        <w:t xml:space="preserve"> en el </w:t>
      </w:r>
      <w:r w:rsidR="00D90514">
        <w:rPr>
          <w:sz w:val="24"/>
          <w:szCs w:val="24"/>
        </w:rPr>
        <w:t>T</w:t>
      </w:r>
      <w:r w:rsidR="007F631C">
        <w:rPr>
          <w:sz w:val="24"/>
          <w:szCs w:val="24"/>
        </w:rPr>
        <w:t>OP</w:t>
      </w:r>
      <w:r w:rsidR="00D90514">
        <w:rPr>
          <w:sz w:val="24"/>
          <w:szCs w:val="24"/>
        </w:rPr>
        <w:t xml:space="preserve"> 500 del </w:t>
      </w:r>
      <w:r w:rsidR="00961ADB" w:rsidRPr="00F039C8">
        <w:rPr>
          <w:sz w:val="24"/>
          <w:szCs w:val="24"/>
        </w:rPr>
        <w:t>ranking Webometrics</w:t>
      </w:r>
      <w:r w:rsidRPr="00F039C8">
        <w:rPr>
          <w:sz w:val="24"/>
          <w:szCs w:val="24"/>
        </w:rPr>
        <w:t xml:space="preserve"> y su desempeño ha permitido que Méx</w:t>
      </w:r>
      <w:r w:rsidR="006B6845" w:rsidRPr="00F039C8">
        <w:rPr>
          <w:sz w:val="24"/>
          <w:szCs w:val="24"/>
        </w:rPr>
        <w:t xml:space="preserve">ico se coloque en la posición </w:t>
      </w:r>
      <w:r w:rsidR="00A55B44" w:rsidRPr="00F039C8">
        <w:rPr>
          <w:sz w:val="24"/>
          <w:szCs w:val="24"/>
        </w:rPr>
        <w:t>30</w:t>
      </w:r>
      <w:r w:rsidRPr="00F039C8">
        <w:rPr>
          <w:sz w:val="24"/>
          <w:szCs w:val="24"/>
        </w:rPr>
        <w:t>.</w:t>
      </w:r>
    </w:p>
    <w:p w14:paraId="03A6886D" w14:textId="26CC7592" w:rsidR="00D90514" w:rsidRDefault="00D90514" w:rsidP="001456CA">
      <w:pPr>
        <w:pStyle w:val="ListParagraph"/>
        <w:spacing w:after="0" w:line="240" w:lineRule="auto"/>
        <w:jc w:val="both"/>
        <w:rPr>
          <w:sz w:val="24"/>
          <w:szCs w:val="24"/>
        </w:rPr>
      </w:pPr>
    </w:p>
    <w:p w14:paraId="49B30003" w14:textId="2F422030" w:rsidR="00D90514" w:rsidRDefault="00D90514" w:rsidP="00D90514">
      <w:pPr>
        <w:pStyle w:val="ListParagraph"/>
        <w:spacing w:after="0" w:line="240" w:lineRule="auto"/>
        <w:jc w:val="both"/>
        <w:rPr>
          <w:sz w:val="24"/>
          <w:szCs w:val="24"/>
        </w:rPr>
      </w:pPr>
      <w:r>
        <w:rPr>
          <w:sz w:val="24"/>
          <w:szCs w:val="24"/>
        </w:rPr>
        <w:t>Cabe resaltar que las universidades anglosajonas (de Estados Unidos, Reino Unido y Australia), además de las europeas, dominan el ranking, al ocupar 196 de los primeros 200 lugares. No obstante, la UNAM lidera las universidades de los demás países</w:t>
      </w:r>
      <w:r w:rsidR="00927C66">
        <w:rPr>
          <w:sz w:val="24"/>
          <w:szCs w:val="24"/>
        </w:rPr>
        <w:t xml:space="preserve">; es </w:t>
      </w:r>
      <w:r>
        <w:rPr>
          <w:sz w:val="24"/>
          <w:szCs w:val="24"/>
        </w:rPr>
        <w:t xml:space="preserve">seguida por la </w:t>
      </w:r>
      <w:proofErr w:type="spellStart"/>
      <w:r>
        <w:rPr>
          <w:sz w:val="24"/>
          <w:szCs w:val="24"/>
        </w:rPr>
        <w:t>Sun</w:t>
      </w:r>
      <w:proofErr w:type="spellEnd"/>
      <w:r>
        <w:rPr>
          <w:sz w:val="24"/>
          <w:szCs w:val="24"/>
        </w:rPr>
        <w:t xml:space="preserve"> </w:t>
      </w:r>
      <w:proofErr w:type="spellStart"/>
      <w:r>
        <w:rPr>
          <w:sz w:val="24"/>
          <w:szCs w:val="24"/>
        </w:rPr>
        <w:t>Yat</w:t>
      </w:r>
      <w:proofErr w:type="spellEnd"/>
      <w:r>
        <w:rPr>
          <w:sz w:val="24"/>
          <w:szCs w:val="24"/>
        </w:rPr>
        <w:t xml:space="preserve"> Sen </w:t>
      </w:r>
      <w:proofErr w:type="spellStart"/>
      <w:r>
        <w:rPr>
          <w:sz w:val="24"/>
          <w:szCs w:val="24"/>
        </w:rPr>
        <w:t>University</w:t>
      </w:r>
      <w:proofErr w:type="spellEnd"/>
      <w:r>
        <w:rPr>
          <w:sz w:val="24"/>
          <w:szCs w:val="24"/>
        </w:rPr>
        <w:t xml:space="preserve"> de China (130º lugar),</w:t>
      </w:r>
      <w:r w:rsidRPr="00927C66">
        <w:rPr>
          <w:sz w:val="24"/>
          <w:szCs w:val="24"/>
        </w:rPr>
        <w:t xml:space="preserve"> </w:t>
      </w:r>
      <w:r>
        <w:rPr>
          <w:sz w:val="24"/>
          <w:szCs w:val="24"/>
        </w:rPr>
        <w:t xml:space="preserve">la </w:t>
      </w:r>
      <w:proofErr w:type="spellStart"/>
      <w:r w:rsidRPr="00927C66">
        <w:rPr>
          <w:sz w:val="24"/>
          <w:szCs w:val="24"/>
        </w:rPr>
        <w:t>Hebrew</w:t>
      </w:r>
      <w:proofErr w:type="spellEnd"/>
      <w:r w:rsidRPr="00927C66">
        <w:rPr>
          <w:sz w:val="24"/>
          <w:szCs w:val="24"/>
        </w:rPr>
        <w:t xml:space="preserve"> </w:t>
      </w:r>
      <w:proofErr w:type="spellStart"/>
      <w:r w:rsidRPr="00927C66">
        <w:rPr>
          <w:sz w:val="24"/>
          <w:szCs w:val="24"/>
        </w:rPr>
        <w:t>University</w:t>
      </w:r>
      <w:proofErr w:type="spellEnd"/>
      <w:r w:rsidRPr="00927C66">
        <w:rPr>
          <w:sz w:val="24"/>
          <w:szCs w:val="24"/>
        </w:rPr>
        <w:t xml:space="preserve"> </w:t>
      </w:r>
      <w:proofErr w:type="spellStart"/>
      <w:r w:rsidRPr="00927C66">
        <w:rPr>
          <w:sz w:val="24"/>
          <w:szCs w:val="24"/>
        </w:rPr>
        <w:t>of</w:t>
      </w:r>
      <w:proofErr w:type="spellEnd"/>
      <w:r w:rsidRPr="00927C66">
        <w:rPr>
          <w:sz w:val="24"/>
          <w:szCs w:val="24"/>
        </w:rPr>
        <w:t xml:space="preserve"> </w:t>
      </w:r>
      <w:proofErr w:type="spellStart"/>
      <w:r w:rsidRPr="00927C66">
        <w:rPr>
          <w:sz w:val="24"/>
          <w:szCs w:val="24"/>
        </w:rPr>
        <w:t>Jerusalem</w:t>
      </w:r>
      <w:proofErr w:type="spellEnd"/>
      <w:r w:rsidRPr="00927C66">
        <w:rPr>
          <w:sz w:val="24"/>
          <w:szCs w:val="24"/>
        </w:rPr>
        <w:t xml:space="preserve"> (165º), </w:t>
      </w:r>
      <w:r>
        <w:rPr>
          <w:sz w:val="24"/>
          <w:szCs w:val="24"/>
        </w:rPr>
        <w:t xml:space="preserve">y </w:t>
      </w:r>
      <w:r w:rsidRPr="00927C66">
        <w:rPr>
          <w:sz w:val="24"/>
          <w:szCs w:val="24"/>
        </w:rPr>
        <w:t xml:space="preserve">la </w:t>
      </w:r>
      <w:proofErr w:type="spellStart"/>
      <w:r w:rsidRPr="00927C66">
        <w:rPr>
          <w:sz w:val="24"/>
          <w:szCs w:val="24"/>
        </w:rPr>
        <w:t>Beihang</w:t>
      </w:r>
      <w:proofErr w:type="spellEnd"/>
      <w:r w:rsidRPr="00927C66">
        <w:rPr>
          <w:sz w:val="24"/>
          <w:szCs w:val="24"/>
        </w:rPr>
        <w:t xml:space="preserve"> </w:t>
      </w:r>
      <w:proofErr w:type="spellStart"/>
      <w:r w:rsidRPr="00927C66">
        <w:rPr>
          <w:sz w:val="24"/>
          <w:szCs w:val="24"/>
        </w:rPr>
        <w:t>University</w:t>
      </w:r>
      <w:proofErr w:type="spellEnd"/>
      <w:r w:rsidRPr="00927C66">
        <w:rPr>
          <w:sz w:val="24"/>
          <w:szCs w:val="24"/>
        </w:rPr>
        <w:t xml:space="preserve"> de China (199º).</w:t>
      </w:r>
    </w:p>
    <w:p w14:paraId="16D9A07D" w14:textId="77777777" w:rsidR="007F631C" w:rsidRPr="00927C66" w:rsidRDefault="007F631C" w:rsidP="00D90514">
      <w:pPr>
        <w:pStyle w:val="ListParagraph"/>
        <w:spacing w:after="0" w:line="240" w:lineRule="auto"/>
        <w:jc w:val="both"/>
        <w:rPr>
          <w:sz w:val="24"/>
          <w:szCs w:val="24"/>
        </w:rPr>
      </w:pPr>
    </w:p>
    <w:p w14:paraId="14B3DBA0" w14:textId="06E4556D" w:rsidR="00551CCF" w:rsidRPr="00F039C8" w:rsidRDefault="00BB374A" w:rsidP="001456CA">
      <w:pPr>
        <w:pStyle w:val="ListParagraph"/>
        <w:numPr>
          <w:ilvl w:val="0"/>
          <w:numId w:val="1"/>
        </w:numPr>
        <w:spacing w:after="0" w:line="240" w:lineRule="auto"/>
        <w:jc w:val="both"/>
        <w:rPr>
          <w:sz w:val="24"/>
        </w:rPr>
      </w:pPr>
      <w:r w:rsidRPr="00F039C8">
        <w:rPr>
          <w:sz w:val="24"/>
          <w:szCs w:val="24"/>
        </w:rPr>
        <w:t>E</w:t>
      </w:r>
      <w:r w:rsidR="003D4729" w:rsidRPr="00F039C8">
        <w:rPr>
          <w:sz w:val="24"/>
          <w:szCs w:val="24"/>
        </w:rPr>
        <w:t>l</w:t>
      </w:r>
      <w:r w:rsidRPr="00F039C8">
        <w:rPr>
          <w:sz w:val="24"/>
          <w:szCs w:val="24"/>
        </w:rPr>
        <w:t xml:space="preserve"> ranking Webometrics 202</w:t>
      </w:r>
      <w:r w:rsidR="00564A43" w:rsidRPr="00F039C8">
        <w:rPr>
          <w:sz w:val="24"/>
          <w:szCs w:val="24"/>
        </w:rPr>
        <w:t>1</w:t>
      </w:r>
      <w:r w:rsidR="002D6BE2" w:rsidRPr="00F039C8">
        <w:rPr>
          <w:sz w:val="24"/>
          <w:szCs w:val="24"/>
        </w:rPr>
        <w:t>-</w:t>
      </w:r>
      <w:r w:rsidR="00564A43" w:rsidRPr="00F039C8">
        <w:rPr>
          <w:sz w:val="24"/>
          <w:szCs w:val="24"/>
        </w:rPr>
        <w:t>1</w:t>
      </w:r>
      <w:r w:rsidR="003D4729" w:rsidRPr="00F039C8">
        <w:rPr>
          <w:sz w:val="24"/>
          <w:szCs w:val="24"/>
        </w:rPr>
        <w:t xml:space="preserve"> clasificó a </w:t>
      </w:r>
      <w:r w:rsidR="00564A43" w:rsidRPr="00F039C8">
        <w:rPr>
          <w:sz w:val="24"/>
          <w:szCs w:val="24"/>
        </w:rPr>
        <w:t>3,697</w:t>
      </w:r>
      <w:r w:rsidR="00F9211A" w:rsidRPr="00F039C8">
        <w:rPr>
          <w:sz w:val="24"/>
          <w:szCs w:val="24"/>
        </w:rPr>
        <w:t xml:space="preserve"> </w:t>
      </w:r>
      <w:r w:rsidR="002D6BE2" w:rsidRPr="00F039C8">
        <w:rPr>
          <w:sz w:val="24"/>
          <w:szCs w:val="24"/>
        </w:rPr>
        <w:t xml:space="preserve">universidades iberoamericanas </w:t>
      </w:r>
      <w:r w:rsidR="003D4729" w:rsidRPr="00F039C8">
        <w:rPr>
          <w:sz w:val="24"/>
          <w:szCs w:val="24"/>
        </w:rPr>
        <w:t xml:space="preserve">de 10 </w:t>
      </w:r>
      <w:r w:rsidR="002D6BE2" w:rsidRPr="00F039C8">
        <w:rPr>
          <w:sz w:val="24"/>
          <w:szCs w:val="24"/>
        </w:rPr>
        <w:t>países</w:t>
      </w:r>
      <w:r w:rsidR="009C0AA1" w:rsidRPr="00F039C8">
        <w:rPr>
          <w:sz w:val="24"/>
          <w:szCs w:val="24"/>
        </w:rPr>
        <w:t xml:space="preserve">. </w:t>
      </w:r>
      <w:r w:rsidR="003D4729" w:rsidRPr="00F039C8">
        <w:rPr>
          <w:sz w:val="24"/>
          <w:szCs w:val="24"/>
        </w:rPr>
        <w:t>A continuación se presentan los datos del número de universidades por país, así como el puntaje obtenido de las primeras 1,000 universidades clasificadas en los diferentes indicadores</w:t>
      </w:r>
      <w:r w:rsidR="00551CCF" w:rsidRPr="00F039C8">
        <w:rPr>
          <w:sz w:val="24"/>
        </w:rPr>
        <w:t>.</w:t>
      </w:r>
    </w:p>
    <w:p w14:paraId="1572B435" w14:textId="3B21E407" w:rsidR="009C0AA1" w:rsidRDefault="009C0AA1" w:rsidP="001456CA">
      <w:pPr>
        <w:pStyle w:val="ListParagraph"/>
        <w:spacing w:after="0" w:line="240" w:lineRule="auto"/>
        <w:jc w:val="both"/>
        <w:rPr>
          <w:sz w:val="24"/>
        </w:rPr>
      </w:pPr>
    </w:p>
    <w:p w14:paraId="1E35BF41" w14:textId="0EF6EADF" w:rsidR="0069489F" w:rsidRDefault="0069489F" w:rsidP="001456CA">
      <w:pPr>
        <w:pStyle w:val="ListParagraph"/>
        <w:spacing w:after="0" w:line="240" w:lineRule="auto"/>
        <w:jc w:val="both"/>
        <w:rPr>
          <w:sz w:val="24"/>
        </w:rPr>
      </w:pPr>
    </w:p>
    <w:p w14:paraId="319D20B7" w14:textId="73FCCCB1" w:rsidR="0069489F" w:rsidRDefault="0069489F" w:rsidP="001456CA">
      <w:pPr>
        <w:pStyle w:val="ListParagraph"/>
        <w:spacing w:after="0" w:line="240" w:lineRule="auto"/>
        <w:jc w:val="both"/>
        <w:rPr>
          <w:sz w:val="24"/>
        </w:rPr>
      </w:pPr>
    </w:p>
    <w:p w14:paraId="444595B1" w14:textId="3C8C76A6" w:rsidR="0069489F" w:rsidRDefault="0069489F" w:rsidP="001456CA">
      <w:pPr>
        <w:pStyle w:val="ListParagraph"/>
        <w:spacing w:after="0" w:line="240" w:lineRule="auto"/>
        <w:jc w:val="both"/>
        <w:rPr>
          <w:sz w:val="24"/>
        </w:rPr>
      </w:pPr>
    </w:p>
    <w:p w14:paraId="73B0A5DA" w14:textId="5AD79D72" w:rsidR="0069489F" w:rsidRDefault="0069489F" w:rsidP="001456CA">
      <w:pPr>
        <w:pStyle w:val="ListParagraph"/>
        <w:spacing w:after="0" w:line="240" w:lineRule="auto"/>
        <w:jc w:val="both"/>
        <w:rPr>
          <w:sz w:val="24"/>
        </w:rPr>
      </w:pPr>
    </w:p>
    <w:p w14:paraId="1CC004FE" w14:textId="0D8C514E" w:rsidR="0069489F" w:rsidRDefault="0069489F" w:rsidP="001456CA">
      <w:pPr>
        <w:pStyle w:val="ListParagraph"/>
        <w:spacing w:after="0" w:line="240" w:lineRule="auto"/>
        <w:jc w:val="both"/>
        <w:rPr>
          <w:sz w:val="24"/>
        </w:rPr>
      </w:pPr>
    </w:p>
    <w:p w14:paraId="5B17C652" w14:textId="3A201F57" w:rsidR="0069489F" w:rsidRDefault="0069489F" w:rsidP="001456CA">
      <w:pPr>
        <w:pStyle w:val="ListParagraph"/>
        <w:spacing w:after="0" w:line="240" w:lineRule="auto"/>
        <w:jc w:val="both"/>
        <w:rPr>
          <w:sz w:val="24"/>
        </w:rPr>
      </w:pPr>
    </w:p>
    <w:p w14:paraId="7D5F277D" w14:textId="467AF346" w:rsidR="0069489F" w:rsidRDefault="0069489F" w:rsidP="001456CA">
      <w:pPr>
        <w:pStyle w:val="ListParagraph"/>
        <w:spacing w:after="0" w:line="240" w:lineRule="auto"/>
        <w:jc w:val="both"/>
        <w:rPr>
          <w:sz w:val="24"/>
        </w:rPr>
      </w:pPr>
    </w:p>
    <w:p w14:paraId="75D3B0D9" w14:textId="77777777" w:rsidR="0069489F" w:rsidRPr="00F039C8" w:rsidRDefault="0069489F" w:rsidP="001456CA">
      <w:pPr>
        <w:pStyle w:val="ListParagraph"/>
        <w:spacing w:after="0" w:line="240" w:lineRule="auto"/>
        <w:jc w:val="both"/>
        <w:rPr>
          <w:sz w:val="24"/>
        </w:rPr>
      </w:pPr>
    </w:p>
    <w:tbl>
      <w:tblPr>
        <w:tblW w:w="9694" w:type="dxa"/>
        <w:jc w:val="center"/>
        <w:tblCellMar>
          <w:left w:w="70" w:type="dxa"/>
          <w:right w:w="70" w:type="dxa"/>
        </w:tblCellMar>
        <w:tblLook w:val="04A0" w:firstRow="1" w:lastRow="0" w:firstColumn="1" w:lastColumn="0" w:noHBand="0" w:noVBand="1"/>
      </w:tblPr>
      <w:tblGrid>
        <w:gridCol w:w="9740"/>
      </w:tblGrid>
      <w:tr w:rsidR="002D6BE2" w:rsidRPr="00F039C8" w14:paraId="60DEDBE6" w14:textId="77777777" w:rsidTr="00F9211A">
        <w:trPr>
          <w:trHeight w:val="503"/>
          <w:jc w:val="center"/>
        </w:trPr>
        <w:tc>
          <w:tcPr>
            <w:tcW w:w="9694" w:type="dxa"/>
            <w:shd w:val="clear" w:color="auto" w:fill="auto"/>
            <w:noWrap/>
            <w:vAlign w:val="center"/>
          </w:tcPr>
          <w:p w14:paraId="52429F1C" w14:textId="4EB3AF95" w:rsidR="002D6BE2" w:rsidRPr="00F039C8" w:rsidRDefault="002D6BE2" w:rsidP="001456CA">
            <w:pPr>
              <w:spacing w:after="0" w:line="240" w:lineRule="auto"/>
              <w:jc w:val="center"/>
              <w:rPr>
                <w:rFonts w:ascii="Calibri" w:eastAsia="Times New Roman" w:hAnsi="Calibri" w:cs="Times New Roman"/>
                <w:b/>
                <w:color w:val="050505"/>
                <w:sz w:val="20"/>
                <w:szCs w:val="24"/>
                <w:lang w:eastAsia="es-MX"/>
              </w:rPr>
            </w:pPr>
            <w:r w:rsidRPr="00F039C8">
              <w:rPr>
                <w:rFonts w:ascii="Calibri" w:eastAsia="Times New Roman" w:hAnsi="Calibri" w:cs="Times New Roman"/>
                <w:b/>
                <w:color w:val="050505"/>
                <w:sz w:val="20"/>
                <w:szCs w:val="24"/>
                <w:lang w:eastAsia="es-MX"/>
              </w:rPr>
              <w:t xml:space="preserve">Gráfico </w:t>
            </w:r>
            <w:r w:rsidR="00D91C42" w:rsidRPr="00F039C8">
              <w:rPr>
                <w:rFonts w:ascii="Calibri" w:eastAsia="Times New Roman" w:hAnsi="Calibri" w:cs="Times New Roman"/>
                <w:b/>
                <w:color w:val="050505"/>
                <w:sz w:val="20"/>
                <w:szCs w:val="24"/>
                <w:lang w:eastAsia="es-MX"/>
              </w:rPr>
              <w:t>2</w:t>
            </w:r>
            <w:r w:rsidRPr="00F039C8">
              <w:rPr>
                <w:rFonts w:ascii="Calibri" w:eastAsia="Times New Roman" w:hAnsi="Calibri" w:cs="Times New Roman"/>
                <w:b/>
                <w:color w:val="050505"/>
                <w:sz w:val="20"/>
                <w:szCs w:val="24"/>
                <w:lang w:eastAsia="es-MX"/>
              </w:rPr>
              <w:t xml:space="preserve">. Total de universidades iberoamericanas por país en el ranking </w:t>
            </w:r>
            <w:r w:rsidR="00E218F5" w:rsidRPr="00F039C8">
              <w:rPr>
                <w:rFonts w:ascii="Calibri" w:eastAsia="Times New Roman" w:hAnsi="Calibri" w:cs="Times New Roman"/>
                <w:b/>
                <w:color w:val="050505"/>
                <w:sz w:val="20"/>
                <w:szCs w:val="24"/>
                <w:lang w:eastAsia="es-MX"/>
              </w:rPr>
              <w:t>Webometrics</w:t>
            </w:r>
            <w:r w:rsidR="00AB403E" w:rsidRPr="00F039C8">
              <w:rPr>
                <w:rFonts w:ascii="Calibri" w:eastAsia="Times New Roman" w:hAnsi="Calibri" w:cs="Times New Roman"/>
                <w:b/>
                <w:color w:val="050505"/>
                <w:sz w:val="20"/>
                <w:szCs w:val="24"/>
                <w:lang w:eastAsia="es-MX"/>
              </w:rPr>
              <w:t>, 202</w:t>
            </w:r>
            <w:r w:rsidR="00564A43" w:rsidRPr="00F039C8">
              <w:rPr>
                <w:rFonts w:ascii="Calibri" w:eastAsia="Times New Roman" w:hAnsi="Calibri" w:cs="Times New Roman"/>
                <w:b/>
                <w:color w:val="050505"/>
                <w:sz w:val="20"/>
                <w:szCs w:val="24"/>
                <w:lang w:eastAsia="es-MX"/>
              </w:rPr>
              <w:t>1</w:t>
            </w:r>
            <w:r w:rsidR="003C0CB7" w:rsidRPr="00F039C8">
              <w:rPr>
                <w:rFonts w:ascii="Calibri" w:eastAsia="Times New Roman" w:hAnsi="Calibri" w:cs="Times New Roman"/>
                <w:b/>
                <w:color w:val="050505"/>
                <w:sz w:val="20"/>
                <w:szCs w:val="24"/>
                <w:lang w:eastAsia="es-MX"/>
              </w:rPr>
              <w:t>-</w:t>
            </w:r>
            <w:r w:rsidR="00564A43" w:rsidRPr="00F039C8">
              <w:rPr>
                <w:rFonts w:ascii="Calibri" w:eastAsia="Times New Roman" w:hAnsi="Calibri" w:cs="Times New Roman"/>
                <w:b/>
                <w:color w:val="050505"/>
                <w:sz w:val="20"/>
                <w:szCs w:val="24"/>
                <w:lang w:eastAsia="es-MX"/>
              </w:rPr>
              <w:t>1</w:t>
            </w:r>
            <w:r w:rsidRPr="00F039C8">
              <w:rPr>
                <w:rFonts w:ascii="Calibri" w:eastAsia="Times New Roman" w:hAnsi="Calibri" w:cs="Times New Roman"/>
                <w:b/>
                <w:color w:val="050505"/>
                <w:sz w:val="20"/>
                <w:szCs w:val="24"/>
                <w:lang w:eastAsia="es-MX"/>
              </w:rPr>
              <w:t>.</w:t>
            </w:r>
          </w:p>
        </w:tc>
      </w:tr>
      <w:tr w:rsidR="00370177" w:rsidRPr="00F039C8" w14:paraId="7D26726C" w14:textId="77777777" w:rsidTr="00564A43">
        <w:trPr>
          <w:trHeight w:val="503"/>
          <w:jc w:val="center"/>
        </w:trPr>
        <w:tc>
          <w:tcPr>
            <w:tcW w:w="9694" w:type="dxa"/>
            <w:shd w:val="clear" w:color="auto" w:fill="auto"/>
            <w:noWrap/>
            <w:vAlign w:val="center"/>
          </w:tcPr>
          <w:p w14:paraId="60A6E184" w14:textId="7C386B97" w:rsidR="0004519C" w:rsidRPr="00F039C8" w:rsidRDefault="00564A43" w:rsidP="001456CA">
            <w:pPr>
              <w:spacing w:after="0" w:line="240" w:lineRule="auto"/>
              <w:jc w:val="center"/>
              <w:rPr>
                <w:rFonts w:ascii="Calibri" w:eastAsia="Times New Roman" w:hAnsi="Calibri" w:cs="Times New Roman"/>
                <w:b/>
                <w:sz w:val="16"/>
                <w:szCs w:val="18"/>
                <w:lang w:eastAsia="es-MX"/>
              </w:rPr>
            </w:pPr>
            <w:r w:rsidRPr="00F039C8">
              <w:rPr>
                <w:noProof/>
              </w:rPr>
              <w:drawing>
                <wp:inline distT="0" distB="0" distL="0" distR="0" wp14:anchorId="1B847C64" wp14:editId="13267066">
                  <wp:extent cx="6096000" cy="1774209"/>
                  <wp:effectExtent l="0" t="0" r="0" b="0"/>
                  <wp:docPr id="1" name="Gráfico 1">
                    <a:extLst xmlns:a="http://schemas.openxmlformats.org/drawingml/2006/main">
                      <a:ext uri="{FF2B5EF4-FFF2-40B4-BE49-F238E27FC236}">
                        <a16:creationId xmlns:a16="http://schemas.microsoft.com/office/drawing/2014/main" id="{52615652-97F6-4C96-81C3-BA76F5F66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2117D254" w14:textId="05681B97" w:rsidR="00B96179" w:rsidRPr="00F039C8" w:rsidRDefault="00B96179" w:rsidP="001456CA">
      <w:pPr>
        <w:spacing w:after="0" w:line="240" w:lineRule="auto"/>
        <w:rPr>
          <w:sz w:val="24"/>
        </w:rPr>
      </w:pPr>
    </w:p>
    <w:tbl>
      <w:tblPr>
        <w:tblW w:w="10200" w:type="dxa"/>
        <w:jc w:val="center"/>
        <w:tblLayout w:type="fixed"/>
        <w:tblCellMar>
          <w:left w:w="70" w:type="dxa"/>
          <w:right w:w="70" w:type="dxa"/>
        </w:tblCellMar>
        <w:tblLook w:val="04A0" w:firstRow="1" w:lastRow="0" w:firstColumn="1" w:lastColumn="0" w:noHBand="0" w:noVBand="1"/>
      </w:tblPr>
      <w:tblGrid>
        <w:gridCol w:w="850"/>
        <w:gridCol w:w="5109"/>
        <w:gridCol w:w="1057"/>
        <w:gridCol w:w="1058"/>
        <w:gridCol w:w="1058"/>
        <w:gridCol w:w="1058"/>
        <w:gridCol w:w="10"/>
      </w:tblGrid>
      <w:tr w:rsidR="00AF0C00" w:rsidRPr="00F039C8" w14:paraId="7AE1A4A4" w14:textId="77777777" w:rsidTr="003E4968">
        <w:trPr>
          <w:trHeight w:val="315"/>
          <w:tblHeader/>
          <w:jc w:val="center"/>
        </w:trPr>
        <w:tc>
          <w:tcPr>
            <w:tcW w:w="10200" w:type="dxa"/>
            <w:gridSpan w:val="7"/>
            <w:tcBorders>
              <w:bottom w:val="single" w:sz="4" w:space="0" w:color="auto"/>
            </w:tcBorders>
            <w:vAlign w:val="center"/>
          </w:tcPr>
          <w:p w14:paraId="377ABE41" w14:textId="655905BF" w:rsidR="00AF0C00" w:rsidRPr="00F039C8" w:rsidRDefault="00AF0C00" w:rsidP="001456CA">
            <w:pPr>
              <w:spacing w:after="0" w:line="240" w:lineRule="auto"/>
              <w:jc w:val="center"/>
              <w:rPr>
                <w:rFonts w:eastAsia="Times New Roman" w:cs="Times New Roman"/>
                <w:b/>
                <w:bCs/>
                <w:color w:val="000000"/>
                <w:sz w:val="20"/>
                <w:lang w:eastAsia="es-MX"/>
              </w:rPr>
            </w:pPr>
            <w:r w:rsidRPr="00F039C8">
              <w:rPr>
                <w:rFonts w:eastAsia="Times New Roman" w:cs="Times New Roman"/>
                <w:b/>
                <w:bCs/>
                <w:color w:val="000000"/>
                <w:sz w:val="20"/>
                <w:lang w:eastAsia="es-MX"/>
              </w:rPr>
              <w:t xml:space="preserve">Tabla 3. Universidades iberoamericanas </w:t>
            </w:r>
            <w:r w:rsidR="00F45DCF" w:rsidRPr="00F039C8">
              <w:rPr>
                <w:rFonts w:eastAsia="Times New Roman" w:cs="Times New Roman"/>
                <w:b/>
                <w:bCs/>
                <w:color w:val="000000"/>
                <w:sz w:val="20"/>
                <w:lang w:eastAsia="es-MX"/>
              </w:rPr>
              <w:t xml:space="preserve">clasificadas en </w:t>
            </w:r>
            <w:r w:rsidRPr="00F039C8">
              <w:rPr>
                <w:rFonts w:ascii="Calibri" w:eastAsia="Times New Roman" w:hAnsi="Calibri" w:cs="Times New Roman"/>
                <w:b/>
                <w:color w:val="050505"/>
                <w:sz w:val="20"/>
                <w:szCs w:val="24"/>
                <w:lang w:eastAsia="es-MX"/>
              </w:rPr>
              <w:t xml:space="preserve">las primeras 1,000 posiciones del ranking </w:t>
            </w:r>
            <w:r w:rsidR="002E1EB3" w:rsidRPr="00F039C8">
              <w:rPr>
                <w:rFonts w:eastAsia="Times New Roman" w:cs="Times New Roman"/>
                <w:b/>
                <w:bCs/>
                <w:color w:val="000000"/>
                <w:sz w:val="20"/>
                <w:lang w:eastAsia="es-MX"/>
              </w:rPr>
              <w:t>Webometrics, 20</w:t>
            </w:r>
            <w:r w:rsidR="00AB403E" w:rsidRPr="00F039C8">
              <w:rPr>
                <w:rFonts w:eastAsia="Times New Roman" w:cs="Times New Roman"/>
                <w:b/>
                <w:bCs/>
                <w:color w:val="000000"/>
                <w:sz w:val="20"/>
                <w:lang w:eastAsia="es-MX"/>
              </w:rPr>
              <w:t>2</w:t>
            </w:r>
            <w:r w:rsidR="00D8460B" w:rsidRPr="00F039C8">
              <w:rPr>
                <w:rFonts w:eastAsia="Times New Roman" w:cs="Times New Roman"/>
                <w:b/>
                <w:bCs/>
                <w:color w:val="000000"/>
                <w:sz w:val="20"/>
                <w:lang w:eastAsia="es-MX"/>
              </w:rPr>
              <w:t>1</w:t>
            </w:r>
            <w:r w:rsidRPr="00F039C8">
              <w:rPr>
                <w:rFonts w:eastAsia="Times New Roman" w:cs="Times New Roman"/>
                <w:b/>
                <w:bCs/>
                <w:color w:val="000000"/>
                <w:sz w:val="20"/>
                <w:lang w:eastAsia="es-MX"/>
              </w:rPr>
              <w:t>-</w:t>
            </w:r>
            <w:r w:rsidR="00D8460B" w:rsidRPr="00F039C8">
              <w:rPr>
                <w:rFonts w:eastAsia="Times New Roman" w:cs="Times New Roman"/>
                <w:b/>
                <w:bCs/>
                <w:color w:val="000000"/>
                <w:sz w:val="20"/>
                <w:lang w:eastAsia="es-MX"/>
              </w:rPr>
              <w:t>1</w:t>
            </w:r>
            <w:r w:rsidRPr="00F039C8">
              <w:rPr>
                <w:rFonts w:eastAsia="Times New Roman" w:cs="Times New Roman"/>
                <w:b/>
                <w:bCs/>
                <w:color w:val="000000"/>
                <w:sz w:val="20"/>
                <w:lang w:eastAsia="es-MX"/>
              </w:rPr>
              <w:t>.</w:t>
            </w:r>
          </w:p>
        </w:tc>
      </w:tr>
      <w:tr w:rsidR="00D8460B" w:rsidRPr="00F039C8" w14:paraId="64098458" w14:textId="77777777" w:rsidTr="003E4968">
        <w:trPr>
          <w:gridAfter w:val="1"/>
          <w:wAfter w:w="10" w:type="dxa"/>
          <w:trHeight w:val="458"/>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D763066" w14:textId="77777777" w:rsidR="00D8460B" w:rsidRPr="00F039C8" w:rsidRDefault="00D8460B" w:rsidP="001456CA">
            <w:pPr>
              <w:spacing w:after="0" w:line="240" w:lineRule="auto"/>
              <w:jc w:val="center"/>
              <w:rPr>
                <w:rFonts w:ascii="Calibri" w:hAnsi="Calibri" w:cs="Calibri"/>
                <w:b/>
                <w:color w:val="000000"/>
                <w:sz w:val="20"/>
                <w:szCs w:val="18"/>
              </w:rPr>
            </w:pPr>
            <w:r w:rsidRPr="00F039C8">
              <w:rPr>
                <w:rFonts w:ascii="Calibri" w:hAnsi="Calibri" w:cs="Calibri"/>
                <w:b/>
                <w:color w:val="000000"/>
                <w:sz w:val="20"/>
                <w:szCs w:val="18"/>
              </w:rPr>
              <w:t>Posición</w:t>
            </w:r>
          </w:p>
          <w:p w14:paraId="7A2B869A" w14:textId="77777777" w:rsidR="00D8460B" w:rsidRPr="00F039C8" w:rsidRDefault="00D8460B" w:rsidP="001456CA">
            <w:pPr>
              <w:spacing w:after="0" w:line="240" w:lineRule="auto"/>
              <w:jc w:val="center"/>
              <w:rPr>
                <w:rFonts w:ascii="Calibri" w:eastAsia="Times New Roman" w:hAnsi="Calibri" w:cs="Times New Roman"/>
                <w:b/>
                <w:color w:val="050505"/>
                <w:sz w:val="20"/>
                <w:szCs w:val="18"/>
                <w:lang w:eastAsia="es-MX"/>
              </w:rPr>
            </w:pPr>
            <w:r w:rsidRPr="00F039C8">
              <w:rPr>
                <w:rFonts w:ascii="Calibri" w:hAnsi="Calibri" w:cs="Calibri"/>
                <w:b/>
                <w:color w:val="000000"/>
                <w:sz w:val="20"/>
                <w:szCs w:val="18"/>
              </w:rPr>
              <w:t>Mundial</w:t>
            </w:r>
          </w:p>
        </w:tc>
        <w:tc>
          <w:tcPr>
            <w:tcW w:w="51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D7C212" w14:textId="77777777" w:rsidR="00D8460B" w:rsidRPr="00F039C8" w:rsidRDefault="00D8460B" w:rsidP="001456CA">
            <w:pPr>
              <w:spacing w:after="0" w:line="240" w:lineRule="auto"/>
              <w:jc w:val="center"/>
              <w:rPr>
                <w:rFonts w:ascii="Calibri" w:eastAsia="Times New Roman" w:hAnsi="Calibri" w:cs="Times New Roman"/>
                <w:b/>
                <w:color w:val="050505"/>
                <w:sz w:val="20"/>
                <w:szCs w:val="18"/>
                <w:lang w:eastAsia="es-MX"/>
              </w:rPr>
            </w:pPr>
            <w:r w:rsidRPr="00F039C8">
              <w:rPr>
                <w:rFonts w:ascii="Calibri" w:hAnsi="Calibri" w:cs="Calibri"/>
                <w:b/>
                <w:color w:val="000000"/>
                <w:sz w:val="20"/>
                <w:szCs w:val="18"/>
              </w:rPr>
              <w:t>Universidad</w:t>
            </w:r>
          </w:p>
        </w:tc>
        <w:tc>
          <w:tcPr>
            <w:tcW w:w="10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A719CB" w14:textId="45A333CD" w:rsidR="00D8460B" w:rsidRPr="00F039C8" w:rsidRDefault="00D8460B" w:rsidP="001456CA">
            <w:pPr>
              <w:spacing w:after="0" w:line="240" w:lineRule="auto"/>
              <w:jc w:val="center"/>
              <w:rPr>
                <w:rFonts w:ascii="Calibri" w:eastAsia="Times New Roman" w:hAnsi="Calibri" w:cs="Times New Roman"/>
                <w:b/>
                <w:color w:val="050505"/>
                <w:sz w:val="20"/>
                <w:szCs w:val="18"/>
                <w:lang w:eastAsia="es-MX"/>
              </w:rPr>
            </w:pPr>
            <w:r w:rsidRPr="00F039C8">
              <w:rPr>
                <w:rFonts w:ascii="Calibri" w:hAnsi="Calibri" w:cs="Calibri"/>
                <w:b/>
                <w:color w:val="000000"/>
                <w:sz w:val="20"/>
                <w:szCs w:val="18"/>
              </w:rPr>
              <w:t>País</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954CCD" w14:textId="77777777" w:rsidR="00D8460B" w:rsidRPr="00F039C8" w:rsidRDefault="00D8460B" w:rsidP="001456CA">
            <w:pPr>
              <w:spacing w:after="0" w:line="240" w:lineRule="auto"/>
              <w:jc w:val="center"/>
              <w:rPr>
                <w:rFonts w:ascii="Calibri" w:eastAsia="Times New Roman" w:hAnsi="Calibri" w:cs="Calibri"/>
                <w:b/>
                <w:bCs/>
                <w:color w:val="000000"/>
                <w:sz w:val="20"/>
                <w:szCs w:val="16"/>
                <w:lang w:eastAsia="es-MX"/>
              </w:rPr>
            </w:pPr>
            <w:r w:rsidRPr="00F039C8">
              <w:rPr>
                <w:rFonts w:ascii="Calibri" w:eastAsia="Times New Roman" w:hAnsi="Calibri" w:cs="Calibri"/>
                <w:b/>
                <w:bCs/>
                <w:color w:val="000000"/>
                <w:sz w:val="20"/>
                <w:szCs w:val="16"/>
                <w:lang w:eastAsia="es-MX"/>
              </w:rPr>
              <w:t xml:space="preserve">Impacto </w:t>
            </w:r>
          </w:p>
          <w:p w14:paraId="05B015F7" w14:textId="77777777" w:rsidR="00D8460B" w:rsidRPr="00F039C8" w:rsidRDefault="00D8460B" w:rsidP="001456CA">
            <w:pPr>
              <w:spacing w:after="0" w:line="240" w:lineRule="auto"/>
              <w:jc w:val="center"/>
              <w:rPr>
                <w:rFonts w:ascii="Calibri" w:eastAsia="Times New Roman" w:hAnsi="Calibri" w:cs="Times New Roman"/>
                <w:b/>
                <w:color w:val="050505"/>
                <w:sz w:val="20"/>
                <w:szCs w:val="18"/>
                <w:lang w:eastAsia="es-MX"/>
              </w:rPr>
            </w:pPr>
            <w:r w:rsidRPr="00F039C8">
              <w:rPr>
                <w:rFonts w:ascii="Calibri" w:eastAsia="Times New Roman" w:hAnsi="Calibri" w:cs="Calibri"/>
                <w:b/>
                <w:bCs/>
                <w:color w:val="000000"/>
                <w:sz w:val="20"/>
                <w:szCs w:val="16"/>
                <w:lang w:eastAsia="es-MX"/>
              </w:rPr>
              <w:t>50%</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474EC4" w14:textId="77777777" w:rsidR="00D8460B" w:rsidRPr="00F039C8" w:rsidRDefault="00D8460B" w:rsidP="001456CA">
            <w:pPr>
              <w:spacing w:after="0" w:line="240" w:lineRule="auto"/>
              <w:jc w:val="center"/>
              <w:rPr>
                <w:rFonts w:ascii="Calibri" w:eastAsia="Times New Roman" w:hAnsi="Calibri" w:cs="Calibri"/>
                <w:b/>
                <w:bCs/>
                <w:color w:val="000000"/>
                <w:sz w:val="20"/>
                <w:szCs w:val="16"/>
                <w:lang w:eastAsia="es-MX"/>
              </w:rPr>
            </w:pPr>
            <w:r w:rsidRPr="00F039C8">
              <w:rPr>
                <w:rFonts w:ascii="Calibri" w:eastAsia="Times New Roman" w:hAnsi="Calibri" w:cs="Calibri"/>
                <w:b/>
                <w:bCs/>
                <w:color w:val="000000"/>
                <w:sz w:val="20"/>
                <w:szCs w:val="16"/>
                <w:lang w:eastAsia="es-MX"/>
              </w:rPr>
              <w:t xml:space="preserve">Apertura </w:t>
            </w:r>
          </w:p>
          <w:p w14:paraId="7DA58B38" w14:textId="77777777" w:rsidR="00D8460B" w:rsidRPr="00F039C8" w:rsidRDefault="00D8460B" w:rsidP="001456CA">
            <w:pPr>
              <w:spacing w:after="0" w:line="240" w:lineRule="auto"/>
              <w:jc w:val="center"/>
              <w:rPr>
                <w:rFonts w:ascii="Calibri" w:eastAsia="Times New Roman" w:hAnsi="Calibri" w:cs="Times New Roman"/>
                <w:b/>
                <w:color w:val="050505"/>
                <w:sz w:val="20"/>
                <w:szCs w:val="18"/>
                <w:lang w:eastAsia="es-MX"/>
              </w:rPr>
            </w:pPr>
            <w:r w:rsidRPr="00F039C8">
              <w:rPr>
                <w:rFonts w:ascii="Calibri" w:eastAsia="Times New Roman" w:hAnsi="Calibri" w:cs="Calibri"/>
                <w:b/>
                <w:bCs/>
                <w:color w:val="000000"/>
                <w:sz w:val="20"/>
                <w:szCs w:val="16"/>
                <w:lang w:eastAsia="es-MX"/>
              </w:rPr>
              <w:t>10%</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DAD143" w14:textId="77777777" w:rsidR="00D8460B" w:rsidRPr="00F039C8" w:rsidRDefault="00D8460B" w:rsidP="001456CA">
            <w:pPr>
              <w:spacing w:after="0" w:line="240" w:lineRule="auto"/>
              <w:jc w:val="center"/>
              <w:rPr>
                <w:rFonts w:ascii="Calibri" w:eastAsia="Times New Roman" w:hAnsi="Calibri" w:cs="Calibri"/>
                <w:b/>
                <w:bCs/>
                <w:color w:val="000000"/>
                <w:sz w:val="20"/>
                <w:szCs w:val="16"/>
                <w:lang w:eastAsia="es-MX"/>
              </w:rPr>
            </w:pPr>
            <w:r w:rsidRPr="00F039C8">
              <w:rPr>
                <w:rFonts w:ascii="Calibri" w:eastAsia="Times New Roman" w:hAnsi="Calibri" w:cs="Calibri"/>
                <w:b/>
                <w:bCs/>
                <w:color w:val="000000"/>
                <w:sz w:val="20"/>
                <w:szCs w:val="16"/>
                <w:lang w:eastAsia="es-MX"/>
              </w:rPr>
              <w:t>Excelencia</w:t>
            </w:r>
          </w:p>
          <w:p w14:paraId="2F9AE32A" w14:textId="7C42771E" w:rsidR="00D8460B" w:rsidRPr="00F039C8" w:rsidRDefault="00D8460B" w:rsidP="001456CA">
            <w:pPr>
              <w:spacing w:after="0" w:line="240" w:lineRule="auto"/>
              <w:jc w:val="center"/>
              <w:rPr>
                <w:rFonts w:ascii="Calibri" w:eastAsia="Times New Roman" w:hAnsi="Calibri" w:cs="Times New Roman"/>
                <w:b/>
                <w:color w:val="050505"/>
                <w:sz w:val="20"/>
                <w:szCs w:val="18"/>
                <w:lang w:eastAsia="es-MX"/>
              </w:rPr>
            </w:pPr>
            <w:r w:rsidRPr="00F039C8">
              <w:rPr>
                <w:rFonts w:ascii="Calibri" w:eastAsia="Times New Roman" w:hAnsi="Calibri" w:cs="Calibri"/>
                <w:b/>
                <w:bCs/>
                <w:color w:val="000000"/>
                <w:sz w:val="20"/>
                <w:szCs w:val="16"/>
                <w:lang w:eastAsia="es-MX"/>
              </w:rPr>
              <w:t>40%</w:t>
            </w:r>
          </w:p>
        </w:tc>
      </w:tr>
      <w:tr w:rsidR="003D4729" w:rsidRPr="00F039C8" w14:paraId="14737A3D"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C2705C0" w14:textId="4E52ABE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0147229" w14:textId="549A42A4"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Barcelona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C701E23" w14:textId="3CFB797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440FACE" w14:textId="1670066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199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BE2A5B9" w14:textId="62B16E8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0FC91D6" w14:textId="4BEA598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143</w:t>
            </w:r>
          </w:p>
        </w:tc>
      </w:tr>
      <w:tr w:rsidR="003D4729" w:rsidRPr="00F039C8" w14:paraId="5F50E602"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D25322E" w14:textId="787A89FA" w:rsidR="003D4729" w:rsidRPr="00870229" w:rsidRDefault="003D4729" w:rsidP="001456CA">
            <w:pPr>
              <w:spacing w:after="0" w:line="240" w:lineRule="auto"/>
              <w:jc w:val="center"/>
              <w:rPr>
                <w:rFonts w:ascii="Calibri" w:eastAsia="Times New Roman" w:hAnsi="Calibri" w:cs="Times New Roman"/>
                <w:b/>
                <w:bCs/>
                <w:color w:val="000000"/>
                <w:sz w:val="20"/>
                <w:szCs w:val="20"/>
                <w:lang w:eastAsia="es-MX"/>
              </w:rPr>
            </w:pPr>
            <w:r w:rsidRPr="00870229">
              <w:rPr>
                <w:b/>
                <w:bCs/>
                <w:sz w:val="20"/>
                <w:szCs w:val="20"/>
              </w:rPr>
              <w:t>113</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0702D526" w14:textId="100C4385" w:rsidR="003D4729" w:rsidRPr="00870229" w:rsidRDefault="003D4729" w:rsidP="001456CA">
            <w:pPr>
              <w:spacing w:after="0" w:line="240" w:lineRule="auto"/>
              <w:rPr>
                <w:rFonts w:ascii="Calibri" w:eastAsia="Times New Roman" w:hAnsi="Calibri" w:cs="Times New Roman"/>
                <w:b/>
                <w:bCs/>
                <w:color w:val="000000"/>
                <w:sz w:val="20"/>
                <w:szCs w:val="20"/>
                <w:lang w:eastAsia="es-MX"/>
              </w:rPr>
            </w:pPr>
            <w:r w:rsidRPr="00870229">
              <w:rPr>
                <w:b/>
                <w:bCs/>
                <w:sz w:val="20"/>
                <w:szCs w:val="20"/>
              </w:rPr>
              <w:t>Universidad Nacional Autónoma de México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2DC31AE7" w14:textId="4186F6FE" w:rsidR="003D4729" w:rsidRPr="00870229" w:rsidRDefault="003D4729" w:rsidP="001456CA">
            <w:pPr>
              <w:spacing w:after="0" w:line="240" w:lineRule="auto"/>
              <w:jc w:val="center"/>
              <w:rPr>
                <w:rFonts w:ascii="Calibri" w:eastAsia="Times New Roman" w:hAnsi="Calibri" w:cs="Times New Roman"/>
                <w:b/>
                <w:bCs/>
                <w:color w:val="000000"/>
                <w:sz w:val="20"/>
                <w:szCs w:val="20"/>
                <w:lang w:eastAsia="es-MX"/>
              </w:rPr>
            </w:pPr>
            <w:r w:rsidRPr="00870229">
              <w:rPr>
                <w:b/>
                <w:bCs/>
                <w:sz w:val="20"/>
                <w:szCs w:val="20"/>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0EBC9D7" w14:textId="71BE5885" w:rsidR="003D4729" w:rsidRPr="00870229" w:rsidRDefault="003D4729" w:rsidP="001456CA">
            <w:pPr>
              <w:spacing w:after="0" w:line="240" w:lineRule="auto"/>
              <w:jc w:val="center"/>
              <w:rPr>
                <w:rFonts w:ascii="Calibri" w:eastAsia="Times New Roman" w:hAnsi="Calibri" w:cs="Times New Roman"/>
                <w:b/>
                <w:bCs/>
                <w:color w:val="000000"/>
                <w:sz w:val="20"/>
                <w:szCs w:val="20"/>
                <w:lang w:eastAsia="es-MX"/>
              </w:rPr>
            </w:pPr>
            <w:r w:rsidRPr="00870229">
              <w:rPr>
                <w:b/>
                <w:bCs/>
                <w:sz w:val="20"/>
                <w:szCs w:val="20"/>
              </w:rPr>
              <w:t>108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0AB003D" w14:textId="2E56D5E3" w:rsidR="003D4729" w:rsidRPr="00870229" w:rsidRDefault="003D4729" w:rsidP="001456CA">
            <w:pPr>
              <w:spacing w:after="0" w:line="240" w:lineRule="auto"/>
              <w:jc w:val="center"/>
              <w:rPr>
                <w:rFonts w:ascii="Calibri" w:eastAsia="Times New Roman" w:hAnsi="Calibri" w:cs="Times New Roman"/>
                <w:b/>
                <w:bCs/>
                <w:color w:val="000000"/>
                <w:sz w:val="20"/>
                <w:szCs w:val="20"/>
                <w:lang w:eastAsia="es-MX"/>
              </w:rPr>
            </w:pPr>
            <w:r w:rsidRPr="00870229">
              <w:rPr>
                <w:b/>
                <w:bCs/>
                <w:sz w:val="20"/>
                <w:szCs w:val="20"/>
              </w:rPr>
              <w:t>102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B351AC6" w14:textId="54582AC6" w:rsidR="003D4729" w:rsidRPr="00870229" w:rsidRDefault="003D4729" w:rsidP="001456CA">
            <w:pPr>
              <w:spacing w:after="0" w:line="240" w:lineRule="auto"/>
              <w:jc w:val="center"/>
              <w:rPr>
                <w:rFonts w:ascii="Calibri" w:eastAsia="Times New Roman" w:hAnsi="Calibri" w:cs="Times New Roman"/>
                <w:b/>
                <w:bCs/>
                <w:color w:val="000000"/>
                <w:sz w:val="20"/>
                <w:szCs w:val="20"/>
                <w:lang w:eastAsia="es-MX"/>
              </w:rPr>
            </w:pPr>
            <w:r w:rsidRPr="00870229">
              <w:rPr>
                <w:b/>
                <w:bCs/>
                <w:sz w:val="20"/>
                <w:szCs w:val="20"/>
              </w:rPr>
              <w:t>322</w:t>
            </w:r>
          </w:p>
        </w:tc>
      </w:tr>
      <w:tr w:rsidR="003D4729" w:rsidRPr="00F039C8" w14:paraId="2181113C"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D94D0E4" w14:textId="556DC87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146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111E7F77" w14:textId="6FAF811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Oporto</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5577714" w14:textId="3AF7909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780118E" w14:textId="4671DC6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309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72E65E2" w14:textId="1921FB9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172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A0734CB" w14:textId="47BDC05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190</w:t>
            </w:r>
          </w:p>
        </w:tc>
      </w:tr>
      <w:tr w:rsidR="003D4729" w:rsidRPr="00F039C8" w14:paraId="333396D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F7EFB31" w14:textId="5587FC4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156</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577832E" w14:textId="5CE61E9C"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Autónoma de Barcelona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16113150" w14:textId="0331395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C9D8C27" w14:textId="1270887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332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3166F96" w14:textId="022FB48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236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EC3A8E7" w14:textId="7B2E004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183</w:t>
            </w:r>
          </w:p>
        </w:tc>
      </w:tr>
      <w:tr w:rsidR="003D4729" w:rsidRPr="00F039C8" w14:paraId="187FF417"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D2E5F64" w14:textId="2ECD7E1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161</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70E5C63" w14:textId="1C6AD7C1"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Valencia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BD617F0" w14:textId="49E3BEB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F610A29" w14:textId="41181D6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315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8CF94AB" w14:textId="552D486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142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E8752CB" w14:textId="454013B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222</w:t>
            </w:r>
          </w:p>
        </w:tc>
      </w:tr>
      <w:tr w:rsidR="003D4729" w:rsidRPr="00F039C8" w14:paraId="5AF13434"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FC3CEA0" w14:textId="4640AA4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169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5DAB9C7" w14:textId="39D0F6A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Lisboa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7457617A" w14:textId="2093397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74373FE" w14:textId="4B113B9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499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1C5AC9E" w14:textId="6F26E44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224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77BFEF8" w14:textId="4210068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139</w:t>
            </w:r>
          </w:p>
        </w:tc>
      </w:tr>
      <w:tr w:rsidR="003D4729" w:rsidRPr="00F039C8" w14:paraId="0A6CDD4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26C8CFF" w14:textId="7BD8472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171</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96A183C" w14:textId="332FA87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Granada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F3FBAAF" w14:textId="465FE27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AE98A4B" w14:textId="67807A6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302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C6B1400" w14:textId="46E5771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2EAF2AF" w14:textId="6C16C93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254</w:t>
            </w:r>
          </w:p>
        </w:tc>
      </w:tr>
      <w:tr w:rsidR="003D4729" w:rsidRPr="00F039C8" w14:paraId="43E284B3"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D7174AB" w14:textId="4131C8E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203</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4956B00" w14:textId="2DF506E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Río de Janeiro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64A47A28" w14:textId="2C15D21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4EF2AAD" w14:textId="5C29627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231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644E6AC" w14:textId="3AB4671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199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C521454" w14:textId="35E2FB9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354</w:t>
            </w:r>
          </w:p>
        </w:tc>
      </w:tr>
      <w:tr w:rsidR="003D4729" w:rsidRPr="00F039C8" w14:paraId="1CEF6284"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409AAFB" w14:textId="5FDA0EA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211</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1F144DC" w14:textId="4B718EE9"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Autónoma de Madrid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C431B50" w14:textId="5E8463D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57B88D5" w14:textId="17F7688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F3D12C4" w14:textId="0972D89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167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505DCAC" w14:textId="15EB095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218</w:t>
            </w:r>
          </w:p>
        </w:tc>
      </w:tr>
      <w:tr w:rsidR="003D4729" w:rsidRPr="00F039C8" w14:paraId="7A76296F"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6A325FD" w14:textId="74D33B0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235</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BF5320D" w14:textId="668D751B"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Politécnica de Cataluña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2AA5D390" w14:textId="5BD271B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6B1FC0D" w14:textId="33622CD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261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51F5629" w14:textId="585EEB0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234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E39621F" w14:textId="4C6B4AD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397</w:t>
            </w:r>
          </w:p>
        </w:tc>
      </w:tr>
      <w:tr w:rsidR="003D4729" w:rsidRPr="00F039C8" w14:paraId="6484A560"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67CD8DB" w14:textId="4B2368D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236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0E981F81" w14:textId="287992D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Sevilla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E3723A6" w14:textId="5B03055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5F5220" w14:textId="1DEFCBA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293</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7DE5FA8" w14:textId="13643CE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170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9087531" w14:textId="07813A1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395</w:t>
            </w:r>
          </w:p>
        </w:tc>
      </w:tr>
      <w:tr w:rsidR="003D4729" w:rsidRPr="00F039C8" w14:paraId="41A372B8"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FC94624" w14:textId="039E6BD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254</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794ACFD" w14:textId="6F9B9E4C"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Estatal Paulista "Júlio de Mesquita Filho"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05D53A5B" w14:textId="4014B43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02C6443" w14:textId="7553278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20F48D1" w14:textId="1221508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121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F6931AC" w14:textId="231BDC4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334</w:t>
            </w:r>
          </w:p>
        </w:tc>
      </w:tr>
      <w:tr w:rsidR="003D4729" w:rsidRPr="00F039C8" w14:paraId="5F9902FF"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674D183" w14:textId="7EDF872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257</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3A96722C" w14:textId="6051F0A9"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Pompeu Fabra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0D98706" w14:textId="428A747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41DF01B" w14:textId="54A2B06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277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B91309F" w14:textId="0055471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216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C03246B" w14:textId="62950CA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445</w:t>
            </w:r>
          </w:p>
        </w:tc>
      </w:tr>
      <w:tr w:rsidR="003D4729" w:rsidRPr="00F039C8" w14:paraId="0833939B"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C14E095" w14:textId="0B125D1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263</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7F875D8" w14:textId="5A8968E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Chile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842EBCD" w14:textId="648B7A2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A5CE026" w14:textId="55DA287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310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8101959" w14:textId="2D50736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264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CA95BCC" w14:textId="02689D3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412</w:t>
            </w:r>
          </w:p>
        </w:tc>
      </w:tr>
      <w:tr w:rsidR="003D4729" w:rsidRPr="00F039C8" w14:paraId="07A74A42"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DB24367" w14:textId="0263726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269</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7AD092B1" w14:textId="3C281709"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Politécnica de Madrid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D683C8F" w14:textId="6908814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2E81810" w14:textId="0654E1F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275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CEFD6AE" w14:textId="016D20F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320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80BCC3E" w14:textId="5296569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450</w:t>
            </w:r>
          </w:p>
        </w:tc>
      </w:tr>
      <w:tr w:rsidR="003D4729" w:rsidRPr="00F039C8" w14:paraId="0FC7141A"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7D87063" w14:textId="6C855EF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269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055C5877" w14:textId="5398E2D3"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Politécnica de Valencia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07D45256" w14:textId="2B42A26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76756C0" w14:textId="365C220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366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277F5B7" w14:textId="079248A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246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F1A51F5" w14:textId="11F8F30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402</w:t>
            </w:r>
          </w:p>
        </w:tc>
      </w:tr>
      <w:tr w:rsidR="003D4729" w:rsidRPr="00F039C8" w14:paraId="6C4302F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5AD2BB" w14:textId="1690F3C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280</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2E532CFF" w14:textId="51E583D1"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Coímbra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98550A3" w14:textId="6CFED74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A73352F" w14:textId="0796477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427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0CC4037" w14:textId="2B3F82C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257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6C84670" w14:textId="3E8A00F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383</w:t>
            </w:r>
          </w:p>
        </w:tc>
      </w:tr>
      <w:tr w:rsidR="003D4729" w:rsidRPr="00F039C8" w14:paraId="76CBA84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1D5941F" w14:textId="4F54AFD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312</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9A053BC" w14:textId="457C357E"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S</w:t>
            </w:r>
            <w:r w:rsidR="00961ADB">
              <w:rPr>
                <w:sz w:val="20"/>
                <w:szCs w:val="20"/>
                <w:lang w:val="pt-BR"/>
              </w:rPr>
              <w:t>ã</w:t>
            </w:r>
            <w:r w:rsidRPr="00F039C8">
              <w:rPr>
                <w:sz w:val="20"/>
                <w:szCs w:val="20"/>
              </w:rPr>
              <w:t>o Paulo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9A94204" w14:textId="6AFCF7B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D566833" w14:textId="05B7B87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132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6E830B6" w14:textId="742D763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4A19B31" w14:textId="0F1DF26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w:t>
            </w:r>
          </w:p>
        </w:tc>
      </w:tr>
      <w:tr w:rsidR="003D4729" w:rsidRPr="00F039C8" w14:paraId="0906E9AF"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E0380D5" w14:textId="0AE9372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326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77271E0" w14:textId="2FF5B5ED"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Zaragoza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460A48C" w14:textId="0051080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A95786E" w14:textId="3FAD166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33A118B" w14:textId="6E4274C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188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BFC574" w14:textId="068686A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468</w:t>
            </w:r>
          </w:p>
        </w:tc>
      </w:tr>
      <w:tr w:rsidR="003D4729" w:rsidRPr="00F039C8" w14:paraId="7750A23D"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93F9053" w14:textId="71E7990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330</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4690B15E" w14:textId="41826454" w:rsidR="003D4729" w:rsidRPr="00C80412" w:rsidRDefault="008217CD" w:rsidP="001456CA">
            <w:pPr>
              <w:spacing w:after="0" w:line="240" w:lineRule="auto"/>
              <w:rPr>
                <w:rFonts w:ascii="Calibri" w:eastAsia="Times New Roman" w:hAnsi="Calibri" w:cs="Times New Roman"/>
                <w:color w:val="000000"/>
                <w:sz w:val="20"/>
                <w:szCs w:val="20"/>
                <w:lang w:val="pt-BR" w:eastAsia="es-MX"/>
              </w:rPr>
            </w:pPr>
            <w:r w:rsidRPr="00B86CA8">
              <w:rPr>
                <w:sz w:val="20"/>
                <w:szCs w:val="20"/>
                <w:lang w:val="pt-BR"/>
              </w:rPr>
              <w:t>Universidad</w:t>
            </w:r>
            <w:r>
              <w:rPr>
                <w:sz w:val="20"/>
                <w:szCs w:val="20"/>
                <w:lang w:val="pt-BR"/>
              </w:rPr>
              <w:t xml:space="preserve"> </w:t>
            </w:r>
            <w:r w:rsidR="003D4729" w:rsidRPr="00C80412">
              <w:rPr>
                <w:sz w:val="20"/>
                <w:szCs w:val="20"/>
                <w:lang w:val="pt-BR"/>
              </w:rPr>
              <w:t>Federal de Minas Gerais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F610931" w14:textId="268D594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8AA6CD4" w14:textId="17A6FB9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539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D1DB432" w14:textId="7C0FBBC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185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79697F6" w14:textId="02A3CA4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456</w:t>
            </w:r>
          </w:p>
        </w:tc>
      </w:tr>
      <w:tr w:rsidR="003D4729" w:rsidRPr="00F039C8" w14:paraId="588ECB66"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B6CF13F" w14:textId="609347A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339</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D6FFE17" w14:textId="0D31A1CD"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Buenos Aires</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785E7CD" w14:textId="4418F9C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71A93F1" w14:textId="0D3446D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448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1AA50AD" w14:textId="298EEC1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341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DE5EBAA" w14:textId="6B031DF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500</w:t>
            </w:r>
          </w:p>
        </w:tc>
      </w:tr>
      <w:tr w:rsidR="003D4729" w:rsidRPr="00F039C8" w14:paraId="24C84DBB"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91DDE72" w14:textId="71A18C1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341</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09EBA5D1" w14:textId="5D88DFEB"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del Miño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604623BE" w14:textId="67031AC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DD62AAD" w14:textId="7D2821E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589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C303C51" w14:textId="07A9AFA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297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186A082" w14:textId="13C4629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427</w:t>
            </w:r>
          </w:p>
        </w:tc>
      </w:tr>
      <w:tr w:rsidR="003D4729" w:rsidRPr="00F039C8" w14:paraId="4E8A1BA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35AC2BF" w14:textId="7006712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352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3BEDE720" w14:textId="422EBCA8"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Santa Catarina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9148A1C" w14:textId="16083F6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0322EC" w14:textId="5574A84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325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75F8DE7" w14:textId="7769B56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339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7D3AC69" w14:textId="2D609D3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640</w:t>
            </w:r>
          </w:p>
        </w:tc>
      </w:tr>
      <w:tr w:rsidR="003D4729" w:rsidRPr="00F039C8" w14:paraId="5F31BBFA"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353918A" w14:textId="6E7CF3D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394</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80313A1" w14:textId="4AA27DC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Pontificia Universidad Católica de Chile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00D5E809" w14:textId="56C0280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933623C" w14:textId="24CBEA6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782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34C5DC8" w14:textId="3DED7B0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555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3B699AA" w14:textId="5A95285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407</w:t>
            </w:r>
          </w:p>
        </w:tc>
      </w:tr>
      <w:tr w:rsidR="003D4729" w:rsidRPr="00F039C8" w14:paraId="64F5AF6E"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2054445" w14:textId="273A3E7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399</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F18D026" w14:textId="007A59E9"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Málaga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046FB64" w14:textId="70D7DF7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E270BD5" w14:textId="24A59FD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AFDE8C8" w14:textId="00F0FF6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269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9D82AFB" w14:textId="3882CA2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655</w:t>
            </w:r>
          </w:p>
        </w:tc>
      </w:tr>
      <w:tr w:rsidR="003D4729" w:rsidRPr="00F039C8" w14:paraId="1F544B14"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057FD68" w14:textId="0C928C7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409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0AA14E95" w14:textId="6D249DE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Salamanca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4DB6175D" w14:textId="30CAA8D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DAB3389" w14:textId="69BC3F1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473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BE4E611" w14:textId="75CDEA7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254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75ABEBD" w14:textId="77A7BFA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682</w:t>
            </w:r>
          </w:p>
        </w:tc>
      </w:tr>
      <w:tr w:rsidR="003D4729" w:rsidRPr="00F039C8" w14:paraId="3A873785"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FD0FFC0" w14:textId="797031F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432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0FF05F84" w14:textId="603A023C"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Oviedo</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279DA1A" w14:textId="2C749D7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7B0D8B5" w14:textId="10CA177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820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676799D" w14:textId="33F2979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286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A24380D" w14:textId="7CADEBD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509</w:t>
            </w:r>
          </w:p>
        </w:tc>
      </w:tr>
      <w:tr w:rsidR="003D4729" w:rsidRPr="00F039C8" w14:paraId="0E8DE3A7"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069B943" w14:textId="373CB61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436</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2F53847" w14:textId="2F21C833"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Nacional de la Plata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2F59B05C" w14:textId="3E0A297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ECF816E" w14:textId="26E4908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484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9A521CB" w14:textId="2989083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178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F0E3180" w14:textId="090C43C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758</w:t>
            </w:r>
          </w:p>
        </w:tc>
      </w:tr>
      <w:tr w:rsidR="003D4729" w:rsidRPr="00F039C8" w14:paraId="49B9AB42"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46343B9" w14:textId="368FF19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443</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1F2A0A0B" w14:textId="4B333931"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Santiago de Compostela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9F48B5B" w14:textId="0725EDC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592C833" w14:textId="551F06F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842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B171176" w14:textId="225B034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212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F05B9E6" w14:textId="1898A01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543</w:t>
            </w:r>
          </w:p>
        </w:tc>
      </w:tr>
      <w:tr w:rsidR="003D4729" w:rsidRPr="00F039C8" w14:paraId="7E38F99D"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EBE2CF" w14:textId="324182A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452</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E690540" w14:textId="163DBEF3"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Aveiro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2D6DA3A5" w14:textId="59D31CE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22BCDC7" w14:textId="1309E08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1014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5822728" w14:textId="7CF8785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218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D24F788" w14:textId="632E33E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471</w:t>
            </w:r>
          </w:p>
        </w:tc>
      </w:tr>
      <w:tr w:rsidR="003D4729" w:rsidRPr="00F039C8" w14:paraId="169F9BE7"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ACCFABD" w14:textId="7E8A97C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4BC047E" w14:textId="25ECE211"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Murcia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FD7D67E" w14:textId="0BA971E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64CAE37" w14:textId="7E84836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545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6C432FF" w14:textId="3CB3409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278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FE53142" w14:textId="43C0F5A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686</w:t>
            </w:r>
          </w:p>
        </w:tc>
      </w:tr>
      <w:tr w:rsidR="003D4729" w:rsidRPr="00F039C8" w14:paraId="6E354932"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42CA831" w14:textId="5C9C247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457</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403D06EA" w14:textId="6D2FB02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Carlos III de Madrid</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0E9ADAAA" w14:textId="5986FBC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5C36288" w14:textId="2A76C3B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497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3A7DB26" w14:textId="293EE79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379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98F0165" w14:textId="6D47A12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695</w:t>
            </w:r>
          </w:p>
        </w:tc>
      </w:tr>
      <w:tr w:rsidR="003D4729" w:rsidRPr="00F039C8" w14:paraId="1A4F2308"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D45E446" w14:textId="6FFF88A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492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D53147D" w14:textId="392A3CD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Castilla la Mancha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0F0B84A" w14:textId="246C092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DDABE4E" w14:textId="5FA7CDD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684</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BC3A4DB" w14:textId="4391C06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356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B983C52" w14:textId="498EE17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656</w:t>
            </w:r>
          </w:p>
        </w:tc>
      </w:tr>
      <w:tr w:rsidR="003D4729" w:rsidRPr="00F039C8" w14:paraId="2DAC0710"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69263F5" w14:textId="096C9F5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498</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911788E" w14:textId="2728E7C1"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Alicante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E4AD587" w14:textId="674F9E3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7EE4BC5" w14:textId="7475B2A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BDDB975" w14:textId="625337C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326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207EC4" w14:textId="2D8FFDC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863</w:t>
            </w:r>
          </w:p>
        </w:tc>
      </w:tr>
      <w:tr w:rsidR="003D4729" w:rsidRPr="00F039C8" w14:paraId="54CDC514"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B97ACD5" w14:textId="08067F8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534</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44CE2DD0" w14:textId="7C570A2C"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Paraná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4C05483" w14:textId="322E39A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176F829" w14:textId="3266F60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633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C1B1D2D" w14:textId="32F8C75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435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73B30D9" w14:textId="0D03AD1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794</w:t>
            </w:r>
          </w:p>
        </w:tc>
      </w:tr>
      <w:tr w:rsidR="003D4729" w:rsidRPr="00F039C8" w14:paraId="326396BA"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50E7EB5" w14:textId="61153C4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555</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81FDBEA" w14:textId="06B73F1A"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los Andes Colombia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9448B16" w14:textId="3EFC75D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Colombia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5986DC3" w14:textId="764208E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573</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3B7901A" w14:textId="5E5B940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562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420337A" w14:textId="7A4AA6C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839</w:t>
            </w:r>
          </w:p>
        </w:tc>
      </w:tr>
      <w:tr w:rsidR="003D4729" w:rsidRPr="00F039C8" w14:paraId="41C089B0"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19A3B62" w14:textId="1CED497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569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04E4E1F7" w14:textId="5628D33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Complutense de Madrid</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5BBD7F85" w14:textId="773BD58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FD1F367" w14:textId="4D7B48C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193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47360FB" w14:textId="0DA3BEB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95C3740" w14:textId="5DD7D30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281</w:t>
            </w:r>
          </w:p>
        </w:tc>
      </w:tr>
      <w:tr w:rsidR="003D4729" w:rsidRPr="00F039C8" w14:paraId="2BC3F4EC"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26EECF2" w14:textId="3BC6E8D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572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484C8BF" w14:textId="58DF5646"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Fluminense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5161025" w14:textId="0AFD90E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A761D3B" w14:textId="3CAD913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577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04C2658" w14:textId="69A9B36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498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467C380" w14:textId="2E53E23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884</w:t>
            </w:r>
          </w:p>
        </w:tc>
      </w:tr>
      <w:tr w:rsidR="003D4729" w:rsidRPr="00F039C8" w14:paraId="6F0FE265"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797B909" w14:textId="631923A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579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2A243B2" w14:textId="5678A94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Rovira i Virgili</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160BCAB3" w14:textId="6E04230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D6BEFFF" w14:textId="2FC0898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1039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0E2E19B" w14:textId="0868CCB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350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AF5B439" w14:textId="37819B8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658</w:t>
            </w:r>
          </w:p>
        </w:tc>
      </w:tr>
      <w:tr w:rsidR="003D4729" w:rsidRPr="00F039C8" w14:paraId="77A52244"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F6D27EA" w14:textId="0238AC9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29A11327" w14:textId="5340E954"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Jaime I</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3687C29" w14:textId="7C440D4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A700530" w14:textId="59BDBAB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792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683E98A" w14:textId="5EB04C8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DA32A92" w14:textId="2C73C4C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798</w:t>
            </w:r>
          </w:p>
        </w:tc>
      </w:tr>
      <w:tr w:rsidR="003D4729" w:rsidRPr="00F039C8" w14:paraId="1C202EC9"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207508" w14:textId="7051174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612</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9365DCB" w14:textId="71F6EAD6"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Cantabria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55B8FCD3" w14:textId="289C114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4C820D1" w14:textId="064E815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1175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C9FB68F" w14:textId="0CC3DBB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422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62B747A" w14:textId="50CFD1E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653</w:t>
            </w:r>
          </w:p>
        </w:tc>
      </w:tr>
      <w:tr w:rsidR="003D4729" w:rsidRPr="00F039C8" w14:paraId="48A1D5D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9AF8CEB" w14:textId="4FB4FC3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629</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7EBDDA2D" w14:textId="6D3B92C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Estatal de Campinas</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467E323" w14:textId="217AD83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0819A0C" w14:textId="00C5ED5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285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6FF7A26" w14:textId="442E9B9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5954</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1FE020F" w14:textId="4B12BA4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277</w:t>
            </w:r>
          </w:p>
        </w:tc>
      </w:tr>
      <w:tr w:rsidR="003D4729" w:rsidRPr="00F039C8" w14:paraId="367F4FF0"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3954B29" w14:textId="2882233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636</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1712443" w14:textId="238DEFDD"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Nacional de Educación a Distancia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C88D2F1" w14:textId="1737C6E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8112EA8" w14:textId="51D7638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326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637CB54" w14:textId="4F127F1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5804FB9" w14:textId="13A3A7E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1356</w:t>
            </w:r>
          </w:p>
        </w:tc>
      </w:tr>
      <w:tr w:rsidR="003D4729" w:rsidRPr="00F039C8" w14:paraId="3F13CA3D"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D2A7AF6" w14:textId="086BE72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647</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71BC01DC" w14:textId="2E8FDED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del Ceará</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4A05499" w14:textId="6065D5B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5DA5F34" w14:textId="3DC4E35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852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5831DC4" w14:textId="45523ED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399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219B3CE" w14:textId="7F42C8A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887</w:t>
            </w:r>
          </w:p>
        </w:tc>
      </w:tr>
      <w:tr w:rsidR="003D4729" w:rsidRPr="00F039C8" w14:paraId="0F19367F"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5426F48" w14:textId="4019829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665</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0B4174B" w14:textId="2DB4C549"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La Laguna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67EE4EB8" w14:textId="0B014BD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C4EC4B5" w14:textId="4BC7A4D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1025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4DD21C1" w14:textId="450C94B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760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264C654" w14:textId="0EB30A6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747</w:t>
            </w:r>
          </w:p>
        </w:tc>
      </w:tr>
      <w:tr w:rsidR="003D4729" w:rsidRPr="00F039C8" w14:paraId="2F0FA4C8"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54C5F88" w14:textId="05A3C36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674</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DF9C37D" w14:textId="768CFF8A"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Girona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1CD7F82" w14:textId="1A34544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3A163AF" w14:textId="64913D0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963</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17A1906" w14:textId="32DEC8E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515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41EDCF7" w14:textId="27CD0DF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861</w:t>
            </w:r>
          </w:p>
        </w:tc>
      </w:tr>
      <w:tr w:rsidR="003D4729" w:rsidRPr="00F039C8" w14:paraId="495F1B23"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6315737" w14:textId="009DBFB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681</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DEB8231" w14:textId="3ED049B6"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Pernambuco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EEE67E5" w14:textId="57A8A57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B148AB7" w14:textId="7BE1473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1032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E1A761B" w14:textId="0C76A3B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482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831CBAB" w14:textId="3E72572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845</w:t>
            </w:r>
          </w:p>
        </w:tc>
      </w:tr>
      <w:tr w:rsidR="003D4729" w:rsidRPr="00F039C8" w14:paraId="6FF4EC30"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0A0FA82" w14:textId="4386403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685</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1AB7438A" w14:textId="10598D84"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 xml:space="preserve">Centro de Investigación y de Estudios Avanzados del IPN </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3A6D7B5" w14:textId="5696C22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2ADF4AD" w14:textId="70A2B9F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1752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69053FB" w14:textId="2DC51F3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353</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9F2BACB" w14:textId="7E4C06D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643</w:t>
            </w:r>
          </w:p>
        </w:tc>
      </w:tr>
      <w:tr w:rsidR="003D4729" w:rsidRPr="00F039C8" w14:paraId="373CF58B"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215E3C0" w14:textId="45AFD30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CCF0F65" w14:textId="053F9AD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Alcalá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6E8E7CF1" w14:textId="742522F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B5C0EED" w14:textId="4FBC5D2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1055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5B59129" w14:textId="084DF31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18E9D7F" w14:textId="317377F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865</w:t>
            </w:r>
          </w:p>
        </w:tc>
      </w:tr>
      <w:tr w:rsidR="003D4729" w:rsidRPr="00F039C8" w14:paraId="0D14D813"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8A49842" w14:textId="35CF45C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703</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1D71EFC0" w14:textId="6BB4E2D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del Estado de Río de Janeiro</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7074F13" w14:textId="156E71F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E7159D4" w14:textId="491735A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1108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D8FF042" w14:textId="1A71F32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560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600F071" w14:textId="2088F9F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838</w:t>
            </w:r>
          </w:p>
        </w:tc>
      </w:tr>
      <w:tr w:rsidR="003D4729" w:rsidRPr="00F039C8" w14:paraId="7545EF28"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3B20D24" w14:textId="41E9CBA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739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0AF1FC8" w14:textId="413585A1"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Rey Juan Carlos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2962FF51" w14:textId="3D54366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5E9A117" w14:textId="62B8AB4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1234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ED5C0F3" w14:textId="618F4E5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531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958230F" w14:textId="51BCEBA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858</w:t>
            </w:r>
          </w:p>
        </w:tc>
      </w:tr>
      <w:tr w:rsidR="003D4729" w:rsidRPr="00F039C8" w14:paraId="60F7EB9B"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6F4C346" w14:textId="57A9E25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746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6F42414" w14:textId="2B5C76E0"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Instituto Tecnológico y de Estudios Superiores de Monterrey</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F18F054" w14:textId="1549385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AC890EC" w14:textId="3503D1C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976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B6C6F60" w14:textId="6E9292A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624</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9F96DD9" w14:textId="0811240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959</w:t>
            </w:r>
          </w:p>
        </w:tc>
      </w:tr>
      <w:tr w:rsidR="003D4729" w:rsidRPr="00F039C8" w14:paraId="00D9D1E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21687FB" w14:textId="14A0EBA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762</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56B6686" w14:textId="7C7D32D7"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Río Grande del Norte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14490151" w14:textId="6A1465C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FC443B6" w14:textId="2B907C8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1128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7667B4E" w14:textId="6104F6B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632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1951F2C" w14:textId="167AB25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916</w:t>
            </w:r>
          </w:p>
        </w:tc>
      </w:tr>
      <w:tr w:rsidR="003D4729" w:rsidRPr="00F039C8" w14:paraId="0410AD7E"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F562239" w14:textId="7C195D5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768</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66BAAFD" w14:textId="741FD934"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Río Grande del Sur</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B8B9FC0" w14:textId="04DC9C0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67C5B8C" w14:textId="1E5B517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368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D0D8AF" w14:textId="3050817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5954</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6158EB7" w14:textId="1B849B0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411</w:t>
            </w:r>
          </w:p>
        </w:tc>
      </w:tr>
      <w:tr w:rsidR="003D4729" w:rsidRPr="00F039C8" w14:paraId="499A14D8"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EDC784B" w14:textId="493B8C9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775</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AFF8D98" w14:textId="0C8C85A6"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Extremadura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78E7CA78" w14:textId="05EFE52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F4F5E05" w14:textId="5F36FDA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1302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2D6CC8B" w14:textId="5BAEE75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432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571CB89" w14:textId="5FEE848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943</w:t>
            </w:r>
          </w:p>
        </w:tc>
      </w:tr>
      <w:tr w:rsidR="003D4729" w:rsidRPr="00F039C8" w14:paraId="3507F147"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71E86A6" w14:textId="5C5EC2D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788</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29206287" w14:textId="3A64F0B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Cádiz</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A708ED0" w14:textId="4D72A08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239D20" w14:textId="41860A6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1150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04FAD1E" w14:textId="4E4AE33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411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BB11F3B" w14:textId="29FAC8B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1057</w:t>
            </w:r>
          </w:p>
        </w:tc>
      </w:tr>
      <w:tr w:rsidR="003D4729" w:rsidRPr="00F039C8" w14:paraId="4685CC39"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CBFF847" w14:textId="14F2B5E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801</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BA47A35" w14:textId="3E3912D8"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Las Palmas de Gran Canaria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2FF128DC" w14:textId="2E94BD9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1B93F16" w14:textId="1B3A0A8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949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AB60D8D" w14:textId="1CB260C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480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532BCE7" w14:textId="0238025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1177</w:t>
            </w:r>
          </w:p>
        </w:tc>
      </w:tr>
      <w:tr w:rsidR="003D4729" w:rsidRPr="00F039C8" w14:paraId="0289BED6"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5F88C8A" w14:textId="39BFB9F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812</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7B3437D6" w14:textId="0B4D650B"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Abierta de Cataluña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D4F054E" w14:textId="3329FF3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B8B3ED9" w14:textId="6D31690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546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7F70FE8" w14:textId="1B970F4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730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C2A0189" w14:textId="0D31F9A0"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1519</w:t>
            </w:r>
          </w:p>
        </w:tc>
      </w:tr>
      <w:tr w:rsidR="003D4729" w:rsidRPr="00F039C8" w14:paraId="1250CC47"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96AD7F4" w14:textId="5142390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816</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2EB9F09" w14:textId="7491B8F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La Coruña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7440DC55" w14:textId="1571171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7518E54" w14:textId="2E8FE53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1246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ECE2AA0" w14:textId="615A0FC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510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1645E437" w14:textId="571B3A9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1033</w:t>
            </w:r>
          </w:p>
        </w:tc>
      </w:tr>
      <w:tr w:rsidR="003D4729" w:rsidRPr="00F039C8" w14:paraId="6D91F301"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0B97F68" w14:textId="4AA3F77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818</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27599ACA" w14:textId="0F59820D"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Concepción</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3940157" w14:textId="77DEDCD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00424CC" w14:textId="3BCA7C0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1407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A0476CF" w14:textId="62049EE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621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84EAEBB" w14:textId="66513B5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941</w:t>
            </w:r>
          </w:p>
        </w:tc>
      </w:tr>
      <w:tr w:rsidR="003D4729" w:rsidRPr="00F039C8" w14:paraId="0F9FCAA0"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3245A9D" w14:textId="555E6B9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845</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4B4E637" w14:textId="225385A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del País Vasco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5AF0BA20" w14:textId="793A6DA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0213810" w14:textId="518D2BF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742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570A0DD" w14:textId="2FDC27C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CD8436E" w14:textId="2BEDD11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310</w:t>
            </w:r>
          </w:p>
        </w:tc>
      </w:tr>
      <w:tr w:rsidR="003D4729" w:rsidRPr="00F039C8" w14:paraId="27192F7C"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02D12C0" w14:textId="5D7BE94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846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C35132F" w14:textId="75B114EB"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Instituto Politécnico Nacional</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B2DDE32" w14:textId="257C6A3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9B21083" w14:textId="3102A62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1519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F303E3E" w14:textId="4DAD038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568</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8D0A364" w14:textId="016D385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972</w:t>
            </w:r>
          </w:p>
        </w:tc>
      </w:tr>
      <w:tr w:rsidR="003D4729" w:rsidRPr="00F039C8" w14:paraId="0178F004"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C3F8111" w14:textId="5616794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864</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B47148E" w14:textId="3738852C"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Miguel Hernández</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70EC924E" w14:textId="0E59B42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3EB5AAF4" w14:textId="226083A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1588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A6C2CC7" w14:textId="6BA838F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408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2FEBBD8" w14:textId="2F9E79F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1031</w:t>
            </w:r>
          </w:p>
        </w:tc>
      </w:tr>
      <w:tr w:rsidR="003D4729" w:rsidRPr="00F039C8" w14:paraId="1D391D1B"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79C72D2" w14:textId="6DBA5DA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867</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67ED9096" w14:textId="21A70CAF"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Guadalajara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FD0C150" w14:textId="209E60B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694D88E" w14:textId="76F1A08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659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74485CB" w14:textId="2EA8368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681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ACD9E27" w14:textId="0640D10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1562</w:t>
            </w:r>
          </w:p>
        </w:tc>
      </w:tr>
      <w:tr w:rsidR="003D4729" w:rsidRPr="00F039C8" w14:paraId="2131B258"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31E4D9B" w14:textId="7F9EE5C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899</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C940103" w14:textId="0DE2225E"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Jaén</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44F7916D" w14:textId="374D3B9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892EB6C" w14:textId="28F4596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1635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675E6C7E" w14:textId="4117028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512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C750AF2" w14:textId="2AC82E9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1054</w:t>
            </w:r>
          </w:p>
        </w:tc>
      </w:tr>
      <w:tr w:rsidR="003D4729" w:rsidRPr="00F039C8" w14:paraId="3ABB8E01" w14:textId="77777777" w:rsidTr="003E4968">
        <w:trPr>
          <w:gridAfter w:val="1"/>
          <w:wAfter w:w="10"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A9397F0" w14:textId="5CB0FA6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900</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B388DFB" w14:textId="0C831232"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La Rioja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3ABAE14" w14:textId="1B5DB44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C41EB38" w14:textId="74DAA0E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455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7E96E6D" w14:textId="025C6B5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1175</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13E3672" w14:textId="2E8F5202"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1748</w:t>
            </w:r>
          </w:p>
        </w:tc>
      </w:tr>
      <w:tr w:rsidR="003D4729" w:rsidRPr="00F039C8" w14:paraId="040693F9"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84386FE" w14:textId="4B49E94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921</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619E94D0" w14:textId="6D87FFE5"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Autónoma Metropolitana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1BBFE7E6" w14:textId="1570D4A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C303175" w14:textId="2499CF4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933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FE6133F" w14:textId="3BB17F6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721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487D2523" w14:textId="23717D7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1458</w:t>
            </w:r>
          </w:p>
        </w:tc>
      </w:tr>
      <w:tr w:rsidR="003D4729" w:rsidRPr="00F039C8" w14:paraId="79720C3C"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B676C49" w14:textId="53E813E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933</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19B1E22C" w14:textId="0950698D"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Pablo de Olavide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83E678F" w14:textId="6CEDF786"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España</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D17ADEA" w14:textId="003DBD74"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1579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077E976" w14:textId="5B99C2A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641</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3442CA8" w14:textId="34CDBE17"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1121</w:t>
            </w:r>
          </w:p>
        </w:tc>
      </w:tr>
      <w:tr w:rsidR="003D4729" w:rsidRPr="00F039C8" w14:paraId="14BAED12"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74C4685" w14:textId="5402416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958</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43A255F" w14:textId="759436CD"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Nueva de Lisboa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35B88B2C" w14:textId="5207589F"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3BFF2C7" w14:textId="7EDFB93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714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5D15CF5" w14:textId="67D1F4BB"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5954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7BE82AB2" w14:textId="7CA6A423"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467</w:t>
            </w:r>
          </w:p>
        </w:tc>
      </w:tr>
      <w:tr w:rsidR="003D4729" w:rsidRPr="00F039C8" w14:paraId="2B98D19E"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2258F7F" w14:textId="1FF3DCB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976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5FEF1AC" w14:textId="6967E240"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de Beira Interior</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08A3AF6" w14:textId="515F95C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204C349" w14:textId="5B02D088"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1892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C4B224" w14:textId="1606E34D"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802</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3F2FB20" w14:textId="214AB80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1039</w:t>
            </w:r>
          </w:p>
        </w:tc>
      </w:tr>
      <w:tr w:rsidR="003D4729" w:rsidRPr="00F039C8" w14:paraId="3D36A917"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0AE6FD2" w14:textId="4A836B3E"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983</w:t>
            </w:r>
          </w:p>
        </w:tc>
        <w:tc>
          <w:tcPr>
            <w:tcW w:w="5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F048176" w14:textId="2EB5FCEC"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Instituto Politécnico de Oporto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tcPr>
          <w:p w14:paraId="4AE77238" w14:textId="16B4A39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Portugal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2C15ACD4" w14:textId="2AF4474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1461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56941CBA" w14:textId="786002F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876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tcPr>
          <w:p w14:paraId="0B1EF200" w14:textId="165F1EE5"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1177</w:t>
            </w:r>
          </w:p>
        </w:tc>
      </w:tr>
      <w:tr w:rsidR="003D4729" w:rsidRPr="00F039C8" w14:paraId="73845170" w14:textId="77777777" w:rsidTr="003E4968">
        <w:trPr>
          <w:gridAfter w:val="1"/>
          <w:wAfter w:w="10"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501AEF2" w14:textId="5A30E439"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996</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5CA160B7" w14:textId="20B03EEB" w:rsidR="003D4729" w:rsidRPr="00F039C8" w:rsidRDefault="003D4729" w:rsidP="001456CA">
            <w:pPr>
              <w:spacing w:after="0" w:line="240" w:lineRule="auto"/>
              <w:rPr>
                <w:rFonts w:ascii="Calibri" w:eastAsia="Times New Roman" w:hAnsi="Calibri" w:cs="Times New Roman"/>
                <w:color w:val="000000"/>
                <w:sz w:val="20"/>
                <w:szCs w:val="20"/>
                <w:lang w:eastAsia="es-MX"/>
              </w:rPr>
            </w:pPr>
            <w:r w:rsidRPr="00F039C8">
              <w:rPr>
                <w:sz w:val="20"/>
                <w:szCs w:val="20"/>
              </w:rPr>
              <w:t>Universidad Federal de Viçosa</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6082E6A" w14:textId="246A798A"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2E95B7E" w14:textId="23C5778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2429</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D67D972" w14:textId="69865791"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417</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40DE12E" w14:textId="61DA4F5C" w:rsidR="003D4729" w:rsidRPr="00F039C8" w:rsidRDefault="003D4729" w:rsidP="001456CA">
            <w:pPr>
              <w:spacing w:after="0" w:line="240" w:lineRule="auto"/>
              <w:jc w:val="center"/>
              <w:rPr>
                <w:rFonts w:ascii="Calibri" w:eastAsia="Times New Roman" w:hAnsi="Calibri" w:cs="Times New Roman"/>
                <w:color w:val="000000"/>
                <w:sz w:val="20"/>
                <w:szCs w:val="20"/>
                <w:lang w:eastAsia="es-MX"/>
              </w:rPr>
            </w:pPr>
            <w:r w:rsidRPr="00F039C8">
              <w:rPr>
                <w:sz w:val="20"/>
                <w:szCs w:val="20"/>
              </w:rPr>
              <w:t>1044</w:t>
            </w:r>
          </w:p>
        </w:tc>
      </w:tr>
      <w:tr w:rsidR="00AF0C00" w:rsidRPr="00F039C8" w14:paraId="004D9312" w14:textId="77777777" w:rsidTr="003E4968">
        <w:trPr>
          <w:trHeight w:val="54"/>
          <w:jc w:val="center"/>
        </w:trPr>
        <w:tc>
          <w:tcPr>
            <w:tcW w:w="10200" w:type="dxa"/>
            <w:gridSpan w:val="7"/>
            <w:tcBorders>
              <w:top w:val="single" w:sz="4" w:space="0" w:color="auto"/>
            </w:tcBorders>
          </w:tcPr>
          <w:p w14:paraId="5C63EB7A" w14:textId="2C881A1E" w:rsidR="00AF0C00" w:rsidRPr="00F039C8" w:rsidRDefault="00AF0C00" w:rsidP="001456CA">
            <w:pPr>
              <w:spacing w:after="0" w:line="240" w:lineRule="auto"/>
              <w:rPr>
                <w:rFonts w:ascii="Calibri" w:eastAsia="Times New Roman" w:hAnsi="Calibri" w:cs="Times New Roman"/>
                <w:color w:val="000000"/>
                <w:sz w:val="14"/>
                <w:szCs w:val="16"/>
                <w:lang w:eastAsia="es-MX"/>
              </w:rPr>
            </w:pPr>
            <w:r w:rsidRPr="00F039C8">
              <w:rPr>
                <w:rFonts w:ascii="Calibri" w:eastAsia="Times New Roman" w:hAnsi="Calibri" w:cs="Times New Roman"/>
                <w:color w:val="000000"/>
                <w:sz w:val="14"/>
                <w:szCs w:val="16"/>
                <w:lang w:eastAsia="es-MX"/>
              </w:rPr>
              <w:t xml:space="preserve">*Ordenando </w:t>
            </w:r>
            <w:r w:rsidRPr="00F039C8">
              <w:rPr>
                <w:rFonts w:ascii="Calibri" w:eastAsia="Times New Roman" w:hAnsi="Calibri" w:cs="Times New Roman"/>
                <w:bCs/>
                <w:color w:val="000000"/>
                <w:sz w:val="14"/>
                <w:szCs w:val="16"/>
                <w:lang w:eastAsia="es-MX"/>
              </w:rPr>
              <w:t>conforme a la pos</w:t>
            </w:r>
            <w:r w:rsidR="00426990" w:rsidRPr="00F039C8">
              <w:rPr>
                <w:rFonts w:ascii="Calibri" w:eastAsia="Times New Roman" w:hAnsi="Calibri" w:cs="Times New Roman"/>
                <w:bCs/>
                <w:color w:val="000000"/>
                <w:sz w:val="14"/>
                <w:szCs w:val="16"/>
                <w:lang w:eastAsia="es-MX"/>
              </w:rPr>
              <w:t>ición obtenida en la edición 202</w:t>
            </w:r>
            <w:r w:rsidR="00D8460B" w:rsidRPr="00F039C8">
              <w:rPr>
                <w:rFonts w:ascii="Calibri" w:eastAsia="Times New Roman" w:hAnsi="Calibri" w:cs="Times New Roman"/>
                <w:bCs/>
                <w:color w:val="000000"/>
                <w:sz w:val="14"/>
                <w:szCs w:val="16"/>
                <w:lang w:eastAsia="es-MX"/>
              </w:rPr>
              <w:t>1</w:t>
            </w:r>
            <w:r w:rsidRPr="00F039C8">
              <w:rPr>
                <w:rFonts w:ascii="Calibri" w:eastAsia="Times New Roman" w:hAnsi="Calibri" w:cs="Times New Roman"/>
                <w:bCs/>
                <w:color w:val="000000"/>
                <w:sz w:val="14"/>
                <w:szCs w:val="16"/>
                <w:lang w:eastAsia="es-MX"/>
              </w:rPr>
              <w:t>-</w:t>
            </w:r>
            <w:r w:rsidR="00D8460B" w:rsidRPr="00F039C8">
              <w:rPr>
                <w:rFonts w:ascii="Calibri" w:eastAsia="Times New Roman" w:hAnsi="Calibri" w:cs="Times New Roman"/>
                <w:bCs/>
                <w:color w:val="000000"/>
                <w:sz w:val="14"/>
                <w:szCs w:val="16"/>
                <w:lang w:eastAsia="es-MX"/>
              </w:rPr>
              <w:t>1</w:t>
            </w:r>
            <w:r w:rsidR="00B20BF6" w:rsidRPr="00F039C8">
              <w:rPr>
                <w:rFonts w:ascii="Calibri" w:eastAsia="Times New Roman" w:hAnsi="Calibri" w:cs="Times New Roman"/>
                <w:bCs/>
                <w:color w:val="000000"/>
                <w:sz w:val="14"/>
                <w:szCs w:val="16"/>
                <w:lang w:eastAsia="es-MX"/>
              </w:rPr>
              <w:t>, y el nombre de la institución.</w:t>
            </w:r>
          </w:p>
        </w:tc>
      </w:tr>
    </w:tbl>
    <w:p w14:paraId="15D1E6F3" w14:textId="220AD30A" w:rsidR="0023542F" w:rsidRPr="00F039C8" w:rsidRDefault="0023542F" w:rsidP="001456CA">
      <w:pPr>
        <w:pStyle w:val="ListParagraph"/>
        <w:spacing w:after="0" w:line="240" w:lineRule="auto"/>
        <w:jc w:val="both"/>
        <w:rPr>
          <w:b/>
          <w:sz w:val="24"/>
        </w:rPr>
      </w:pPr>
    </w:p>
    <w:p w14:paraId="17A6BD92" w14:textId="2E7E3801" w:rsidR="00A90F1C" w:rsidRPr="00F039C8" w:rsidRDefault="00A90F1C" w:rsidP="001456CA">
      <w:pPr>
        <w:spacing w:after="0" w:line="240" w:lineRule="auto"/>
        <w:jc w:val="both"/>
        <w:rPr>
          <w:b/>
          <w:sz w:val="24"/>
        </w:rPr>
      </w:pPr>
      <w:r w:rsidRPr="00F039C8">
        <w:rPr>
          <w:b/>
          <w:sz w:val="24"/>
        </w:rPr>
        <w:t>Comportamiento de las Universidades Mexicanas</w:t>
      </w:r>
    </w:p>
    <w:p w14:paraId="6C780654" w14:textId="77777777" w:rsidR="009C0AA1" w:rsidRPr="00F039C8" w:rsidRDefault="009C0AA1" w:rsidP="001456CA">
      <w:pPr>
        <w:spacing w:after="0" w:line="240" w:lineRule="auto"/>
        <w:jc w:val="both"/>
        <w:rPr>
          <w:sz w:val="24"/>
        </w:rPr>
      </w:pPr>
    </w:p>
    <w:p w14:paraId="68C7D363" w14:textId="2F4045E5" w:rsidR="00617B8B" w:rsidRPr="00F039C8" w:rsidRDefault="00CD5C73" w:rsidP="003D7092">
      <w:pPr>
        <w:pStyle w:val="ListParagraph"/>
        <w:numPr>
          <w:ilvl w:val="0"/>
          <w:numId w:val="1"/>
        </w:numPr>
        <w:spacing w:after="0" w:line="240" w:lineRule="auto"/>
        <w:jc w:val="both"/>
        <w:rPr>
          <w:sz w:val="24"/>
        </w:rPr>
      </w:pPr>
      <w:r w:rsidRPr="00F039C8">
        <w:rPr>
          <w:sz w:val="24"/>
        </w:rPr>
        <w:t xml:space="preserve">El Ranking Webometrics </w:t>
      </w:r>
      <w:r w:rsidR="002017B6" w:rsidRPr="00F039C8">
        <w:rPr>
          <w:sz w:val="24"/>
        </w:rPr>
        <w:t>20</w:t>
      </w:r>
      <w:r w:rsidR="003E37D5" w:rsidRPr="00F039C8">
        <w:rPr>
          <w:sz w:val="24"/>
        </w:rPr>
        <w:t>2</w:t>
      </w:r>
      <w:r w:rsidR="00484824" w:rsidRPr="00F039C8">
        <w:rPr>
          <w:sz w:val="24"/>
        </w:rPr>
        <w:t>1</w:t>
      </w:r>
      <w:r w:rsidR="002017B6" w:rsidRPr="00F039C8">
        <w:rPr>
          <w:sz w:val="24"/>
        </w:rPr>
        <w:t>-</w:t>
      </w:r>
      <w:r w:rsidR="00484824" w:rsidRPr="00F039C8">
        <w:rPr>
          <w:sz w:val="24"/>
        </w:rPr>
        <w:t>1</w:t>
      </w:r>
      <w:r w:rsidR="003E37D5" w:rsidRPr="00F039C8">
        <w:rPr>
          <w:sz w:val="24"/>
        </w:rPr>
        <w:t xml:space="preserve"> clasificó un total de 1,</w:t>
      </w:r>
      <w:r w:rsidR="00484824" w:rsidRPr="00F039C8">
        <w:rPr>
          <w:sz w:val="24"/>
        </w:rPr>
        <w:t>199</w:t>
      </w:r>
      <w:r w:rsidR="008C0044" w:rsidRPr="00F039C8">
        <w:rPr>
          <w:sz w:val="24"/>
        </w:rPr>
        <w:t xml:space="preserve"> </w:t>
      </w:r>
      <w:r w:rsidR="00CF3B2E" w:rsidRPr="00F039C8">
        <w:rPr>
          <w:sz w:val="24"/>
        </w:rPr>
        <w:t>universidades mexicanas</w:t>
      </w:r>
      <w:r w:rsidR="001C41D0">
        <w:rPr>
          <w:sz w:val="24"/>
        </w:rPr>
        <w:t xml:space="preserve">. Se destaca </w:t>
      </w:r>
      <w:r w:rsidR="000865B9" w:rsidRPr="00F039C8">
        <w:rPr>
          <w:sz w:val="24"/>
        </w:rPr>
        <w:t xml:space="preserve">la presencia de </w:t>
      </w:r>
      <w:r w:rsidR="001328D7" w:rsidRPr="00F039C8">
        <w:rPr>
          <w:sz w:val="24"/>
        </w:rPr>
        <w:t xml:space="preserve">15 </w:t>
      </w:r>
      <w:r w:rsidR="000865B9" w:rsidRPr="00F039C8">
        <w:rPr>
          <w:sz w:val="24"/>
        </w:rPr>
        <w:t xml:space="preserve">universidades públicas </w:t>
      </w:r>
      <w:r w:rsidR="001328D7" w:rsidRPr="00F039C8">
        <w:rPr>
          <w:sz w:val="24"/>
        </w:rPr>
        <w:t xml:space="preserve">(88.2%) </w:t>
      </w:r>
      <w:r w:rsidR="000865B9" w:rsidRPr="00F039C8">
        <w:rPr>
          <w:sz w:val="24"/>
        </w:rPr>
        <w:t xml:space="preserve">y </w:t>
      </w:r>
      <w:r w:rsidR="001328D7" w:rsidRPr="00F039C8">
        <w:rPr>
          <w:sz w:val="24"/>
        </w:rPr>
        <w:t>2</w:t>
      </w:r>
      <w:r w:rsidR="000865B9" w:rsidRPr="00F039C8">
        <w:rPr>
          <w:sz w:val="24"/>
        </w:rPr>
        <w:t xml:space="preserve"> </w:t>
      </w:r>
      <w:r w:rsidR="001C41D0">
        <w:rPr>
          <w:sz w:val="24"/>
        </w:rPr>
        <w:t xml:space="preserve">universidades </w:t>
      </w:r>
      <w:r w:rsidR="001328D7" w:rsidRPr="00F039C8">
        <w:rPr>
          <w:sz w:val="24"/>
        </w:rPr>
        <w:t>privadas (11.8%)</w:t>
      </w:r>
      <w:r w:rsidR="001C41D0">
        <w:rPr>
          <w:sz w:val="24"/>
        </w:rPr>
        <w:t xml:space="preserve"> </w:t>
      </w:r>
      <w:r w:rsidR="001C41D0" w:rsidRPr="00F039C8">
        <w:rPr>
          <w:sz w:val="24"/>
        </w:rPr>
        <w:t>dentro de</w:t>
      </w:r>
      <w:r w:rsidR="001C41D0">
        <w:rPr>
          <w:sz w:val="24"/>
        </w:rPr>
        <w:t xml:space="preserve">l TOP </w:t>
      </w:r>
      <w:r w:rsidR="001C41D0" w:rsidRPr="00F039C8">
        <w:rPr>
          <w:sz w:val="24"/>
        </w:rPr>
        <w:t>2,000</w:t>
      </w:r>
      <w:r w:rsidR="000865B9" w:rsidRPr="00F039C8">
        <w:rPr>
          <w:sz w:val="24"/>
        </w:rPr>
        <w:t>.</w:t>
      </w:r>
    </w:p>
    <w:p w14:paraId="0183A394" w14:textId="1F985607" w:rsidR="00AA71A4" w:rsidRPr="00F039C8" w:rsidRDefault="00AA71A4" w:rsidP="001456CA">
      <w:pPr>
        <w:pStyle w:val="ListParagraph"/>
        <w:numPr>
          <w:ilvl w:val="0"/>
          <w:numId w:val="1"/>
        </w:numPr>
        <w:spacing w:after="0" w:line="240" w:lineRule="auto"/>
        <w:jc w:val="both"/>
        <w:rPr>
          <w:sz w:val="24"/>
        </w:rPr>
      </w:pPr>
      <w:r w:rsidRPr="00F039C8">
        <w:rPr>
          <w:sz w:val="24"/>
        </w:rPr>
        <w:t>L</w:t>
      </w:r>
      <w:r w:rsidR="00AF0C00" w:rsidRPr="00F039C8">
        <w:rPr>
          <w:sz w:val="24"/>
        </w:rPr>
        <w:t xml:space="preserve">a UNAM es </w:t>
      </w:r>
      <w:r w:rsidR="001F032C" w:rsidRPr="00F039C8">
        <w:rPr>
          <w:sz w:val="24"/>
        </w:rPr>
        <w:t xml:space="preserve">la </w:t>
      </w:r>
      <w:r w:rsidRPr="00F039C8">
        <w:rPr>
          <w:sz w:val="24"/>
        </w:rPr>
        <w:t>mejor universidad mexicana al se</w:t>
      </w:r>
      <w:r w:rsidR="007C6E2D" w:rsidRPr="00F039C8">
        <w:rPr>
          <w:sz w:val="24"/>
        </w:rPr>
        <w:t xml:space="preserve">r clasificada en la posición </w:t>
      </w:r>
      <w:r w:rsidR="001328D7" w:rsidRPr="00F039C8">
        <w:rPr>
          <w:sz w:val="24"/>
        </w:rPr>
        <w:t>113</w:t>
      </w:r>
      <w:r w:rsidR="00E52F49" w:rsidRPr="00F039C8">
        <w:rPr>
          <w:sz w:val="24"/>
        </w:rPr>
        <w:t>.</w:t>
      </w:r>
    </w:p>
    <w:p w14:paraId="5880E9D6" w14:textId="16640749" w:rsidR="00F95A52" w:rsidRPr="00F039C8" w:rsidRDefault="008C0044" w:rsidP="001456CA">
      <w:pPr>
        <w:pStyle w:val="ListParagraph"/>
        <w:numPr>
          <w:ilvl w:val="0"/>
          <w:numId w:val="1"/>
        </w:numPr>
        <w:spacing w:after="0" w:line="240" w:lineRule="auto"/>
        <w:jc w:val="both"/>
        <w:rPr>
          <w:sz w:val="24"/>
        </w:rPr>
      </w:pPr>
      <w:r w:rsidRPr="00F039C8">
        <w:rPr>
          <w:sz w:val="24"/>
        </w:rPr>
        <w:t xml:space="preserve">El comportamiento de las </w:t>
      </w:r>
      <w:r w:rsidR="00CF583D" w:rsidRPr="00F039C8">
        <w:rPr>
          <w:sz w:val="24"/>
        </w:rPr>
        <w:t xml:space="preserve">universidades mexicanas clasificadas en los primeros </w:t>
      </w:r>
      <w:r w:rsidR="000865B9" w:rsidRPr="00F039C8">
        <w:rPr>
          <w:sz w:val="24"/>
        </w:rPr>
        <w:t>2</w:t>
      </w:r>
      <w:r w:rsidR="007C6E2D" w:rsidRPr="00F039C8">
        <w:rPr>
          <w:sz w:val="24"/>
        </w:rPr>
        <w:t>,0</w:t>
      </w:r>
      <w:r w:rsidR="00CF583D" w:rsidRPr="00F039C8">
        <w:rPr>
          <w:sz w:val="24"/>
        </w:rPr>
        <w:t>00 lugares por indicado</w:t>
      </w:r>
      <w:r w:rsidR="00D91C42" w:rsidRPr="00F039C8">
        <w:rPr>
          <w:sz w:val="24"/>
        </w:rPr>
        <w:t>r</w:t>
      </w:r>
      <w:r w:rsidR="009C2271" w:rsidRPr="00F039C8">
        <w:rPr>
          <w:sz w:val="24"/>
        </w:rPr>
        <w:t xml:space="preserve"> </w:t>
      </w:r>
      <w:r w:rsidRPr="00F039C8">
        <w:rPr>
          <w:sz w:val="24"/>
        </w:rPr>
        <w:t>fue el siguiente</w:t>
      </w:r>
      <w:r w:rsidR="005877A6" w:rsidRPr="00F039C8">
        <w:rPr>
          <w:sz w:val="24"/>
        </w:rPr>
        <w:t>:</w:t>
      </w:r>
    </w:p>
    <w:p w14:paraId="79868C5C" w14:textId="1CC99B87" w:rsidR="001328D7" w:rsidRPr="00F039C8" w:rsidRDefault="00F95A52" w:rsidP="001456CA">
      <w:pPr>
        <w:pStyle w:val="ListParagraph"/>
        <w:numPr>
          <w:ilvl w:val="1"/>
          <w:numId w:val="12"/>
        </w:numPr>
        <w:spacing w:after="0" w:line="240" w:lineRule="auto"/>
        <w:jc w:val="both"/>
        <w:rPr>
          <w:sz w:val="24"/>
          <w:szCs w:val="24"/>
        </w:rPr>
      </w:pPr>
      <w:r w:rsidRPr="00F039C8">
        <w:rPr>
          <w:b/>
          <w:i/>
          <w:sz w:val="24"/>
        </w:rPr>
        <w:t>Impacto</w:t>
      </w:r>
      <w:r w:rsidRPr="00F039C8">
        <w:rPr>
          <w:sz w:val="24"/>
        </w:rPr>
        <w:t>:</w:t>
      </w:r>
      <w:r w:rsidR="001328D7" w:rsidRPr="00F039C8">
        <w:t xml:space="preserve"> </w:t>
      </w:r>
      <w:r w:rsidR="001C2BA6" w:rsidRPr="00F039C8">
        <w:rPr>
          <w:sz w:val="24"/>
          <w:szCs w:val="24"/>
        </w:rPr>
        <w:t>La UNAM fue clasificada en la posición 108, seguida de la Universidad de Guadalajara en el lugar 659, y la Universidad Autónoma Metropolitana en el lugar 933.</w:t>
      </w:r>
    </w:p>
    <w:p w14:paraId="735B0797" w14:textId="082B21FC" w:rsidR="00977322" w:rsidRPr="00F039C8" w:rsidRDefault="00F95A52" w:rsidP="001456CA">
      <w:pPr>
        <w:pStyle w:val="ListParagraph"/>
        <w:numPr>
          <w:ilvl w:val="1"/>
          <w:numId w:val="12"/>
        </w:numPr>
        <w:spacing w:after="0" w:line="240" w:lineRule="auto"/>
        <w:jc w:val="both"/>
        <w:rPr>
          <w:sz w:val="24"/>
        </w:rPr>
      </w:pPr>
      <w:r w:rsidRPr="00F039C8">
        <w:rPr>
          <w:b/>
          <w:i/>
          <w:sz w:val="24"/>
        </w:rPr>
        <w:t>Apertura</w:t>
      </w:r>
      <w:r w:rsidRPr="00F039C8">
        <w:rPr>
          <w:sz w:val="24"/>
        </w:rPr>
        <w:t>:</w:t>
      </w:r>
      <w:r w:rsidR="00977322" w:rsidRPr="00F039C8">
        <w:rPr>
          <w:sz w:val="24"/>
        </w:rPr>
        <w:t xml:space="preserve"> La UNAM ocupó el lugar 102</w:t>
      </w:r>
      <w:r w:rsidR="007F631C">
        <w:rPr>
          <w:sz w:val="24"/>
        </w:rPr>
        <w:t xml:space="preserve"> y</w:t>
      </w:r>
      <w:r w:rsidR="00977322" w:rsidRPr="00F039C8">
        <w:rPr>
          <w:sz w:val="24"/>
        </w:rPr>
        <w:t xml:space="preserve"> posteriormente resalta el Centro de Investigación y de Estudios Avanzados (CINVESTAV) en el lugar 353, y el Instituto Politécnico Nacional (IPN) en el 568.</w:t>
      </w:r>
    </w:p>
    <w:p w14:paraId="5A3F545A" w14:textId="0A088CBE" w:rsidR="005B6B23" w:rsidRPr="00F039C8" w:rsidRDefault="00F95A52" w:rsidP="001456CA">
      <w:pPr>
        <w:pStyle w:val="ListParagraph"/>
        <w:numPr>
          <w:ilvl w:val="1"/>
          <w:numId w:val="12"/>
        </w:numPr>
        <w:spacing w:after="0" w:line="240" w:lineRule="auto"/>
        <w:jc w:val="both"/>
        <w:rPr>
          <w:sz w:val="24"/>
        </w:rPr>
      </w:pPr>
      <w:r w:rsidRPr="00F039C8">
        <w:rPr>
          <w:b/>
          <w:i/>
          <w:sz w:val="24"/>
        </w:rPr>
        <w:t>Excelencia</w:t>
      </w:r>
      <w:r w:rsidRPr="00F039C8">
        <w:rPr>
          <w:sz w:val="24"/>
        </w:rPr>
        <w:t>:</w:t>
      </w:r>
      <w:r w:rsidR="00977322" w:rsidRPr="00F039C8">
        <w:rPr>
          <w:sz w:val="24"/>
        </w:rPr>
        <w:t xml:space="preserve"> La UNAM se ubicó en la posición 322, seguida por el CINVESTAV en el lugar 643, y el Instituto Tecnológico y de Estudios Superiores de Monterrey (ITESM) en el 959.</w:t>
      </w:r>
    </w:p>
    <w:p w14:paraId="38CC3260" w14:textId="636D810A" w:rsidR="000865B9" w:rsidRPr="00F039C8" w:rsidRDefault="00977322" w:rsidP="001456CA">
      <w:pPr>
        <w:pStyle w:val="ListParagraph"/>
        <w:numPr>
          <w:ilvl w:val="1"/>
          <w:numId w:val="12"/>
        </w:numPr>
        <w:spacing w:after="0" w:line="240" w:lineRule="auto"/>
        <w:jc w:val="both"/>
        <w:rPr>
          <w:sz w:val="24"/>
        </w:rPr>
      </w:pPr>
      <w:r w:rsidRPr="00F039C8">
        <w:rPr>
          <w:sz w:val="24"/>
        </w:rPr>
        <w:t xml:space="preserve">En comparación con el resto de las universidades mexicanas, la </w:t>
      </w:r>
      <w:r w:rsidR="000865B9" w:rsidRPr="00F039C8">
        <w:rPr>
          <w:sz w:val="24"/>
        </w:rPr>
        <w:t xml:space="preserve">UNAM </w:t>
      </w:r>
      <w:r w:rsidRPr="00F039C8">
        <w:rPr>
          <w:sz w:val="24"/>
        </w:rPr>
        <w:t>es la institución que muestra</w:t>
      </w:r>
      <w:r w:rsidR="000865B9" w:rsidRPr="00F039C8">
        <w:rPr>
          <w:sz w:val="24"/>
        </w:rPr>
        <w:t xml:space="preserve"> </w:t>
      </w:r>
      <w:r w:rsidRPr="00F039C8">
        <w:rPr>
          <w:sz w:val="24"/>
        </w:rPr>
        <w:t xml:space="preserve">el mejor </w:t>
      </w:r>
      <w:r w:rsidR="000865B9" w:rsidRPr="00F039C8">
        <w:rPr>
          <w:sz w:val="24"/>
        </w:rPr>
        <w:t xml:space="preserve">desempeño </w:t>
      </w:r>
      <w:r w:rsidR="009C0AA1" w:rsidRPr="00F039C8">
        <w:rPr>
          <w:sz w:val="24"/>
        </w:rPr>
        <w:t xml:space="preserve">en cada </w:t>
      </w:r>
      <w:r w:rsidR="000865B9" w:rsidRPr="00F039C8">
        <w:rPr>
          <w:sz w:val="24"/>
        </w:rPr>
        <w:t xml:space="preserve">indicador </w:t>
      </w:r>
      <w:r w:rsidRPr="00F039C8">
        <w:rPr>
          <w:sz w:val="24"/>
        </w:rPr>
        <w:t>del ranking Webometrics 2021-1</w:t>
      </w:r>
      <w:r w:rsidR="000865B9" w:rsidRPr="00F039C8">
        <w:rPr>
          <w:sz w:val="24"/>
        </w:rPr>
        <w:t>.</w:t>
      </w:r>
    </w:p>
    <w:p w14:paraId="6C1892A4" w14:textId="77777777" w:rsidR="00D91C42" w:rsidRPr="00F039C8" w:rsidRDefault="00D91C42" w:rsidP="001456CA">
      <w:pPr>
        <w:spacing w:after="0" w:line="240" w:lineRule="auto"/>
        <w:jc w:val="both"/>
        <w:rPr>
          <w:sz w:val="24"/>
        </w:rPr>
      </w:pPr>
    </w:p>
    <w:tbl>
      <w:tblPr>
        <w:tblW w:w="11197" w:type="dxa"/>
        <w:jc w:val="center"/>
        <w:tblLayout w:type="fixed"/>
        <w:tblCellMar>
          <w:left w:w="70" w:type="dxa"/>
          <w:right w:w="70" w:type="dxa"/>
        </w:tblCellMar>
        <w:tblLook w:val="04A0" w:firstRow="1" w:lastRow="0" w:firstColumn="1" w:lastColumn="0" w:noHBand="0" w:noVBand="1"/>
      </w:tblPr>
      <w:tblGrid>
        <w:gridCol w:w="1164"/>
        <w:gridCol w:w="6008"/>
        <w:gridCol w:w="1367"/>
        <w:gridCol w:w="1276"/>
        <w:gridCol w:w="1368"/>
        <w:gridCol w:w="14"/>
      </w:tblGrid>
      <w:tr w:rsidR="00F95A52" w:rsidRPr="00F039C8" w14:paraId="172D9E30" w14:textId="77777777" w:rsidTr="006E3449">
        <w:trPr>
          <w:trHeight w:val="213"/>
          <w:tblHeader/>
          <w:jc w:val="center"/>
        </w:trPr>
        <w:tc>
          <w:tcPr>
            <w:tcW w:w="11197" w:type="dxa"/>
            <w:gridSpan w:val="6"/>
            <w:tcBorders>
              <w:bottom w:val="single" w:sz="4" w:space="0" w:color="auto"/>
            </w:tcBorders>
            <w:shd w:val="clear" w:color="auto" w:fill="auto"/>
            <w:vAlign w:val="center"/>
          </w:tcPr>
          <w:p w14:paraId="03FCE018" w14:textId="539A437E" w:rsidR="00F95A52" w:rsidRPr="00F039C8" w:rsidRDefault="00F95A52" w:rsidP="001456CA">
            <w:pPr>
              <w:spacing w:after="0" w:line="240" w:lineRule="auto"/>
              <w:jc w:val="center"/>
              <w:rPr>
                <w:rFonts w:eastAsia="Times New Roman" w:cs="Times New Roman"/>
                <w:b/>
                <w:bCs/>
                <w:color w:val="000000"/>
                <w:sz w:val="20"/>
                <w:lang w:eastAsia="es-MX"/>
              </w:rPr>
            </w:pPr>
            <w:r w:rsidRPr="00F039C8">
              <w:rPr>
                <w:rFonts w:eastAsia="Times New Roman" w:cs="Times New Roman"/>
                <w:b/>
                <w:bCs/>
                <w:color w:val="000000"/>
                <w:sz w:val="20"/>
                <w:lang w:eastAsia="es-MX"/>
              </w:rPr>
              <w:t xml:space="preserve">Tabla </w:t>
            </w:r>
            <w:r w:rsidR="008409B0" w:rsidRPr="00F039C8">
              <w:rPr>
                <w:rFonts w:eastAsia="Times New Roman" w:cs="Times New Roman"/>
                <w:b/>
                <w:bCs/>
                <w:color w:val="000000"/>
                <w:sz w:val="20"/>
                <w:lang w:eastAsia="es-MX"/>
              </w:rPr>
              <w:t>4</w:t>
            </w:r>
            <w:r w:rsidRPr="00F039C8">
              <w:rPr>
                <w:rFonts w:eastAsia="Times New Roman" w:cs="Times New Roman"/>
                <w:b/>
                <w:bCs/>
                <w:color w:val="000000"/>
                <w:sz w:val="20"/>
                <w:lang w:eastAsia="es-MX"/>
              </w:rPr>
              <w:t>. Posición mundial de las universidades mexicanas entre las primeras 2</w:t>
            </w:r>
            <w:r w:rsidR="008237BB" w:rsidRPr="00F039C8">
              <w:rPr>
                <w:rFonts w:eastAsia="Times New Roman" w:cs="Times New Roman"/>
                <w:b/>
                <w:bCs/>
                <w:color w:val="000000"/>
                <w:sz w:val="20"/>
                <w:lang w:eastAsia="es-MX"/>
              </w:rPr>
              <w:t>,</w:t>
            </w:r>
            <w:r w:rsidRPr="00F039C8">
              <w:rPr>
                <w:rFonts w:eastAsia="Times New Roman" w:cs="Times New Roman"/>
                <w:b/>
                <w:bCs/>
                <w:color w:val="000000"/>
                <w:sz w:val="20"/>
                <w:lang w:eastAsia="es-MX"/>
              </w:rPr>
              <w:t>000 universidade</w:t>
            </w:r>
            <w:r w:rsidR="007C6E2D" w:rsidRPr="00F039C8">
              <w:rPr>
                <w:rFonts w:eastAsia="Times New Roman" w:cs="Times New Roman"/>
                <w:b/>
                <w:bCs/>
                <w:color w:val="000000"/>
                <w:sz w:val="20"/>
                <w:lang w:eastAsia="es-MX"/>
              </w:rPr>
              <w:t>s en el ranking Webometrics, 202</w:t>
            </w:r>
            <w:r w:rsidR="00617B8B" w:rsidRPr="00F039C8">
              <w:rPr>
                <w:rFonts w:eastAsia="Times New Roman" w:cs="Times New Roman"/>
                <w:b/>
                <w:bCs/>
                <w:color w:val="000000"/>
                <w:sz w:val="20"/>
                <w:lang w:eastAsia="es-MX"/>
              </w:rPr>
              <w:t>1</w:t>
            </w:r>
            <w:r w:rsidRPr="00F039C8">
              <w:rPr>
                <w:rFonts w:eastAsia="Times New Roman" w:cs="Times New Roman"/>
                <w:b/>
                <w:bCs/>
                <w:color w:val="000000"/>
                <w:sz w:val="20"/>
                <w:lang w:eastAsia="es-MX"/>
              </w:rPr>
              <w:t>-</w:t>
            </w:r>
            <w:r w:rsidR="00617B8B" w:rsidRPr="00F039C8">
              <w:rPr>
                <w:rFonts w:eastAsia="Times New Roman" w:cs="Times New Roman"/>
                <w:b/>
                <w:bCs/>
                <w:color w:val="000000"/>
                <w:sz w:val="20"/>
                <w:lang w:eastAsia="es-MX"/>
              </w:rPr>
              <w:t>1</w:t>
            </w:r>
            <w:r w:rsidRPr="00F039C8">
              <w:rPr>
                <w:rFonts w:eastAsia="Times New Roman" w:cs="Times New Roman"/>
                <w:b/>
                <w:bCs/>
                <w:color w:val="000000"/>
                <w:sz w:val="20"/>
                <w:lang w:eastAsia="es-MX"/>
              </w:rPr>
              <w:t>.</w:t>
            </w:r>
          </w:p>
        </w:tc>
      </w:tr>
      <w:tr w:rsidR="00617B8B" w:rsidRPr="00F039C8" w14:paraId="1F5F6AE4" w14:textId="77777777" w:rsidTr="006E3449">
        <w:trPr>
          <w:gridAfter w:val="1"/>
          <w:wAfter w:w="14" w:type="dxa"/>
          <w:trHeight w:val="192"/>
          <w:tblHeader/>
          <w:jc w:val="center"/>
        </w:trPr>
        <w:tc>
          <w:tcPr>
            <w:tcW w:w="11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1A4405" w14:textId="77777777" w:rsidR="00617B8B" w:rsidRPr="00F039C8" w:rsidRDefault="00617B8B" w:rsidP="001456CA">
            <w:pPr>
              <w:spacing w:after="0" w:line="240" w:lineRule="auto"/>
              <w:jc w:val="center"/>
              <w:rPr>
                <w:rFonts w:eastAsia="Times New Roman" w:cs="Times New Roman"/>
                <w:b/>
                <w:bCs/>
                <w:color w:val="000000"/>
                <w:sz w:val="20"/>
                <w:szCs w:val="18"/>
                <w:lang w:eastAsia="es-MX"/>
              </w:rPr>
            </w:pPr>
            <w:r w:rsidRPr="00F039C8">
              <w:rPr>
                <w:b/>
                <w:bCs/>
                <w:color w:val="000000"/>
                <w:sz w:val="20"/>
                <w:szCs w:val="18"/>
              </w:rPr>
              <w:t>Posición</w:t>
            </w:r>
          </w:p>
        </w:tc>
        <w:tc>
          <w:tcPr>
            <w:tcW w:w="6008"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6B05094" w14:textId="77777777" w:rsidR="00617B8B" w:rsidRPr="00F039C8" w:rsidRDefault="00617B8B" w:rsidP="001456CA">
            <w:pPr>
              <w:spacing w:after="0" w:line="240" w:lineRule="auto"/>
              <w:jc w:val="center"/>
              <w:rPr>
                <w:rFonts w:eastAsia="Times New Roman" w:cs="Times New Roman"/>
                <w:b/>
                <w:bCs/>
                <w:color w:val="000000"/>
                <w:sz w:val="20"/>
                <w:szCs w:val="18"/>
                <w:lang w:eastAsia="es-MX"/>
              </w:rPr>
            </w:pPr>
            <w:r w:rsidRPr="00F039C8">
              <w:rPr>
                <w:b/>
                <w:bCs/>
                <w:color w:val="000000"/>
                <w:sz w:val="20"/>
                <w:szCs w:val="18"/>
              </w:rPr>
              <w:t>Universidad</w:t>
            </w:r>
          </w:p>
        </w:tc>
        <w:tc>
          <w:tcPr>
            <w:tcW w:w="136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4A8AF84" w14:textId="77777777" w:rsidR="00617B8B" w:rsidRPr="00F039C8" w:rsidRDefault="00617B8B" w:rsidP="001456CA">
            <w:pPr>
              <w:spacing w:after="0" w:line="240" w:lineRule="auto"/>
              <w:jc w:val="center"/>
              <w:rPr>
                <w:rFonts w:eastAsia="Times New Roman" w:cs="Times New Roman"/>
                <w:b/>
                <w:bCs/>
                <w:color w:val="000000"/>
                <w:sz w:val="20"/>
                <w:szCs w:val="18"/>
                <w:lang w:eastAsia="es-MX"/>
              </w:rPr>
            </w:pPr>
            <w:r w:rsidRPr="00F039C8">
              <w:rPr>
                <w:b/>
                <w:bCs/>
                <w:color w:val="000000"/>
                <w:sz w:val="20"/>
                <w:szCs w:val="18"/>
              </w:rPr>
              <w:t>Impacto</w:t>
            </w:r>
            <w:r w:rsidRPr="00F039C8">
              <w:rPr>
                <w:b/>
                <w:bCs/>
                <w:color w:val="000000"/>
                <w:sz w:val="20"/>
                <w:szCs w:val="18"/>
              </w:rPr>
              <w:br/>
              <w:t>50%</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66237CA" w14:textId="77777777" w:rsidR="00617B8B" w:rsidRPr="00F039C8" w:rsidRDefault="00617B8B" w:rsidP="001456CA">
            <w:pPr>
              <w:spacing w:after="0" w:line="240" w:lineRule="auto"/>
              <w:jc w:val="center"/>
              <w:rPr>
                <w:rFonts w:eastAsia="Times New Roman" w:cs="Times New Roman"/>
                <w:b/>
                <w:bCs/>
                <w:color w:val="000000"/>
                <w:sz w:val="20"/>
                <w:szCs w:val="18"/>
                <w:lang w:eastAsia="es-MX"/>
              </w:rPr>
            </w:pPr>
            <w:r w:rsidRPr="00F039C8">
              <w:rPr>
                <w:b/>
                <w:bCs/>
                <w:color w:val="000000"/>
                <w:sz w:val="20"/>
                <w:szCs w:val="18"/>
              </w:rPr>
              <w:t>Apertura</w:t>
            </w:r>
            <w:r w:rsidRPr="00F039C8">
              <w:rPr>
                <w:b/>
                <w:bCs/>
                <w:color w:val="000000"/>
                <w:sz w:val="20"/>
                <w:szCs w:val="18"/>
              </w:rPr>
              <w:br/>
              <w:t>10%</w:t>
            </w:r>
          </w:p>
        </w:tc>
        <w:tc>
          <w:tcPr>
            <w:tcW w:w="1368"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1031C3E" w14:textId="13123B16" w:rsidR="00617B8B" w:rsidRPr="00F039C8" w:rsidRDefault="00617B8B" w:rsidP="001456CA">
            <w:pPr>
              <w:spacing w:after="0" w:line="240" w:lineRule="auto"/>
              <w:jc w:val="center"/>
              <w:rPr>
                <w:rFonts w:eastAsia="Times New Roman" w:cs="Times New Roman"/>
                <w:b/>
                <w:bCs/>
                <w:color w:val="000000"/>
                <w:sz w:val="20"/>
                <w:szCs w:val="18"/>
                <w:lang w:eastAsia="es-MX"/>
              </w:rPr>
            </w:pPr>
            <w:r w:rsidRPr="00F039C8">
              <w:rPr>
                <w:b/>
                <w:bCs/>
                <w:color w:val="000000"/>
                <w:sz w:val="20"/>
                <w:szCs w:val="18"/>
              </w:rPr>
              <w:t>Excelencia</w:t>
            </w:r>
            <w:r w:rsidRPr="00F039C8">
              <w:rPr>
                <w:b/>
                <w:bCs/>
                <w:color w:val="000000"/>
                <w:sz w:val="20"/>
                <w:szCs w:val="18"/>
              </w:rPr>
              <w:br/>
              <w:t>40%</w:t>
            </w:r>
          </w:p>
        </w:tc>
      </w:tr>
      <w:tr w:rsidR="00D81FEC" w:rsidRPr="00D81FEC" w14:paraId="32F83E23"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463C1" w14:textId="28D86BAC" w:rsidR="00D81FEC" w:rsidRPr="00D81FEC" w:rsidRDefault="00D81FEC" w:rsidP="00D81FEC">
            <w:pPr>
              <w:spacing w:after="0" w:line="240" w:lineRule="auto"/>
              <w:jc w:val="center"/>
              <w:rPr>
                <w:rFonts w:cstheme="minorHAnsi"/>
                <w:b/>
                <w:bCs/>
                <w:sz w:val="20"/>
                <w:szCs w:val="20"/>
              </w:rPr>
            </w:pPr>
            <w:r w:rsidRPr="00D81FEC">
              <w:rPr>
                <w:rFonts w:ascii="Calibri" w:hAnsi="Calibri" w:cs="Calibri"/>
                <w:b/>
                <w:bCs/>
                <w:color w:val="000000"/>
              </w:rPr>
              <w:t>113</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19C39C10" w14:textId="11A76148" w:rsidR="00D81FEC" w:rsidRPr="00D81FEC" w:rsidRDefault="00D81FEC" w:rsidP="00D81FEC">
            <w:pPr>
              <w:spacing w:after="0" w:line="240" w:lineRule="auto"/>
              <w:rPr>
                <w:rFonts w:cstheme="minorHAnsi"/>
                <w:b/>
                <w:bCs/>
                <w:sz w:val="20"/>
                <w:szCs w:val="20"/>
              </w:rPr>
            </w:pPr>
            <w:r w:rsidRPr="00D81FEC">
              <w:rPr>
                <w:rFonts w:ascii="Calibri" w:hAnsi="Calibri" w:cs="Calibri"/>
                <w:b/>
                <w:bCs/>
                <w:color w:val="000000"/>
              </w:rPr>
              <w:t>Universidad Nacional Autónoma de México</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36507674" w14:textId="5D4BB8AF" w:rsidR="00D81FEC" w:rsidRPr="00D81FEC" w:rsidRDefault="00D81FEC" w:rsidP="00D81FEC">
            <w:pPr>
              <w:spacing w:after="0" w:line="240" w:lineRule="auto"/>
              <w:jc w:val="center"/>
              <w:rPr>
                <w:rFonts w:cstheme="minorHAnsi"/>
                <w:b/>
                <w:bCs/>
                <w:color w:val="FF0000"/>
                <w:sz w:val="20"/>
                <w:szCs w:val="20"/>
              </w:rPr>
            </w:pPr>
            <w:r w:rsidRPr="00D81FEC">
              <w:rPr>
                <w:rFonts w:ascii="Calibri" w:hAnsi="Calibri" w:cs="Calibri"/>
                <w:b/>
                <w:bCs/>
                <w:color w:val="000000"/>
              </w:rPr>
              <w:t>108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DD035A" w14:textId="3CF8EDE3" w:rsidR="00D81FEC" w:rsidRPr="00D81FEC" w:rsidRDefault="00D81FEC" w:rsidP="00D81FEC">
            <w:pPr>
              <w:spacing w:after="0" w:line="240" w:lineRule="auto"/>
              <w:jc w:val="center"/>
              <w:rPr>
                <w:rFonts w:cstheme="minorHAnsi"/>
                <w:b/>
                <w:bCs/>
                <w:sz w:val="20"/>
                <w:szCs w:val="20"/>
              </w:rPr>
            </w:pPr>
            <w:r w:rsidRPr="00D81FEC">
              <w:rPr>
                <w:rFonts w:ascii="Calibri" w:hAnsi="Calibri" w:cs="Calibri"/>
                <w:b/>
                <w:bCs/>
                <w:color w:val="000000"/>
              </w:rPr>
              <w:t>102</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04D6794D" w14:textId="34CAEEEA" w:rsidR="00D81FEC" w:rsidRPr="00D81FEC" w:rsidRDefault="00D81FEC" w:rsidP="00D81FEC">
            <w:pPr>
              <w:spacing w:after="0" w:line="240" w:lineRule="auto"/>
              <w:jc w:val="center"/>
              <w:rPr>
                <w:rFonts w:cstheme="minorHAnsi"/>
                <w:b/>
                <w:bCs/>
                <w:sz w:val="20"/>
                <w:szCs w:val="20"/>
              </w:rPr>
            </w:pPr>
            <w:r w:rsidRPr="00D81FEC">
              <w:rPr>
                <w:rFonts w:ascii="Calibri" w:hAnsi="Calibri" w:cs="Calibri"/>
                <w:b/>
                <w:bCs/>
                <w:color w:val="000000"/>
              </w:rPr>
              <w:t>322</w:t>
            </w:r>
          </w:p>
        </w:tc>
      </w:tr>
      <w:tr w:rsidR="00D81FEC" w:rsidRPr="00F039C8" w14:paraId="088EE516"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74A345" w14:textId="683C4B7D"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685</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DA8971D" w14:textId="6C28FB5C" w:rsidR="00D81FEC" w:rsidRPr="00F039C8" w:rsidRDefault="00D81FEC" w:rsidP="00D81FEC">
            <w:pPr>
              <w:spacing w:after="0" w:line="240" w:lineRule="auto"/>
              <w:rPr>
                <w:rFonts w:cstheme="minorHAnsi"/>
                <w:color w:val="000000"/>
                <w:sz w:val="20"/>
                <w:szCs w:val="20"/>
              </w:rPr>
            </w:pPr>
            <w:r>
              <w:rPr>
                <w:rFonts w:ascii="Calibri" w:hAnsi="Calibri" w:cs="Calibri"/>
                <w:color w:val="000000"/>
              </w:rPr>
              <w:t>Centro de Investigación y de Estudios Avanzados del IPN</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27E104" w14:textId="7B3FE969"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1752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BF04CC3" w14:textId="5DEA5E0C"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353</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CBDCDDA" w14:textId="0326EAC6"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643</w:t>
            </w:r>
          </w:p>
        </w:tc>
      </w:tr>
      <w:tr w:rsidR="00D81FEC" w:rsidRPr="00F039C8" w14:paraId="002BDBC1"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73C01" w14:textId="07095D70"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746</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63C5E959" w14:textId="0D524B50" w:rsidR="00D81FEC" w:rsidRPr="00F039C8" w:rsidRDefault="00D81FEC" w:rsidP="00D81FEC">
            <w:pPr>
              <w:spacing w:after="0" w:line="240" w:lineRule="auto"/>
              <w:rPr>
                <w:rFonts w:cstheme="minorHAnsi"/>
                <w:color w:val="000000"/>
                <w:sz w:val="20"/>
                <w:szCs w:val="20"/>
              </w:rPr>
            </w:pPr>
            <w:r>
              <w:rPr>
                <w:rFonts w:ascii="Calibri" w:hAnsi="Calibri" w:cs="Calibri"/>
                <w:color w:val="000000"/>
              </w:rPr>
              <w:t>Instituto Tecnológico y de Estudios Superiores de Monterrey</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23AF2D2C" w14:textId="291FFA52"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976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264B77F" w14:textId="4AD2E433"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624</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3CE033B1" w14:textId="17894542"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959</w:t>
            </w:r>
          </w:p>
        </w:tc>
      </w:tr>
      <w:tr w:rsidR="00D81FEC" w:rsidRPr="00F039C8" w14:paraId="273119E5"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D9A3569" w14:textId="0832A875"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846</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FFFBCC3" w14:textId="1A753BD1" w:rsidR="00D81FEC" w:rsidRPr="00F039C8" w:rsidRDefault="00D81FEC" w:rsidP="00D81FEC">
            <w:pPr>
              <w:spacing w:after="0" w:line="240" w:lineRule="auto"/>
              <w:rPr>
                <w:rFonts w:cstheme="minorHAnsi"/>
                <w:color w:val="000000"/>
                <w:sz w:val="20"/>
                <w:szCs w:val="20"/>
              </w:rPr>
            </w:pPr>
            <w:r>
              <w:rPr>
                <w:rFonts w:ascii="Calibri" w:hAnsi="Calibri" w:cs="Calibri"/>
                <w:color w:val="000000"/>
              </w:rPr>
              <w:t>Instituto Politécnico Nacional</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53862B" w14:textId="1E8473F4"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1519</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A4F1290" w14:textId="5A6125DD"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568</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87EA38" w14:textId="5BF68166"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972</w:t>
            </w:r>
          </w:p>
        </w:tc>
      </w:tr>
      <w:tr w:rsidR="00D81FEC" w:rsidRPr="00F039C8" w14:paraId="0DFEC68F"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B3ED5" w14:textId="1ACF1866"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867</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276646A6" w14:textId="15E7BB94"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de Guadalajara</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3AAEB883" w14:textId="7613CAEB"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659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E95753" w14:textId="705C9560"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681</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21C7EDE9" w14:textId="2ADB7565"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1562</w:t>
            </w:r>
          </w:p>
        </w:tc>
      </w:tr>
      <w:tr w:rsidR="00D81FEC" w:rsidRPr="00F039C8" w14:paraId="7BF91881"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14174C" w14:textId="40335E5C"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921</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CE6CB0" w14:textId="0DB7D1E2"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Autónoma Metropolitana</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C2AD06" w14:textId="5FFB7223"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933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748FB9" w14:textId="4C569AE8"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721</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BAB687" w14:textId="3181893A"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1458</w:t>
            </w:r>
          </w:p>
        </w:tc>
      </w:tr>
      <w:tr w:rsidR="00D81FEC" w:rsidRPr="00F039C8" w14:paraId="589A42B7"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E074C" w14:textId="517A52D5"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1030</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66DAC0F4" w14:textId="5CC88A45" w:rsidR="00D81FEC" w:rsidRPr="00F039C8" w:rsidRDefault="00D81FEC" w:rsidP="00D81FEC">
            <w:pPr>
              <w:spacing w:after="0" w:line="240" w:lineRule="auto"/>
              <w:rPr>
                <w:rFonts w:cstheme="minorHAnsi"/>
                <w:color w:val="000000"/>
                <w:sz w:val="20"/>
                <w:szCs w:val="20"/>
              </w:rPr>
            </w:pPr>
            <w:r>
              <w:rPr>
                <w:rFonts w:ascii="Calibri" w:hAnsi="Calibri" w:cs="Calibri"/>
                <w:color w:val="000000"/>
              </w:rPr>
              <w:t>Benemérita Universidad Autónoma de Puebla</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56E47919" w14:textId="146D718E"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2300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06A9A6" w14:textId="45AA0B0F"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990</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18A6F88F" w14:textId="27771A50"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976</w:t>
            </w:r>
          </w:p>
        </w:tc>
      </w:tr>
      <w:tr w:rsidR="00D81FEC" w:rsidRPr="00F039C8" w14:paraId="3D6748E3"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0FE4C3C" w14:textId="1F393D11"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1160</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6BF66E6" w14:textId="71E86C05"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Autónoma de Nuevo León</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605D71" w14:textId="7C84FA84"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1327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ED9350" w14:textId="148BA027"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2102</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139470A" w14:textId="4B8BB7EE"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1362</w:t>
            </w:r>
          </w:p>
        </w:tc>
      </w:tr>
      <w:tr w:rsidR="00D81FEC" w:rsidRPr="00F039C8" w14:paraId="50016B0F"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408DA" w14:textId="4A1C1567"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1359</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1EB46B9D" w14:textId="326DF87F"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Autónoma de San Luis Potosí</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7D7AF204" w14:textId="3FE2DF14"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4372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A370EC" w14:textId="7D94CBEB"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808</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492FF61C" w14:textId="505FE56A"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1125</w:t>
            </w:r>
          </w:p>
        </w:tc>
      </w:tr>
      <w:tr w:rsidR="00D81FEC" w:rsidRPr="00F039C8" w14:paraId="71204193"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7504F3" w14:textId="09F0F4D8"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1451</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4BCAB2" w14:textId="7BEDB411"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Veracruzana</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9CED750" w14:textId="6921F9D1"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1255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F26F679" w14:textId="5779BAB0"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889</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4CA54B3" w14:textId="73FBE420"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2459</w:t>
            </w:r>
          </w:p>
        </w:tc>
      </w:tr>
      <w:tr w:rsidR="00D81FEC" w:rsidRPr="00F039C8" w14:paraId="3F5A4D9E"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0897A" w14:textId="216B98F0"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1516</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47270EDF" w14:textId="37D6E5A9"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Iberoamericana</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7E6A6AFC" w14:textId="4A356042"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2818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3973CC2" w14:textId="7CBA91F9"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2509</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6C02B803" w14:textId="1C7F0109"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1426</w:t>
            </w:r>
          </w:p>
        </w:tc>
      </w:tr>
      <w:tr w:rsidR="00D81FEC" w:rsidRPr="00F039C8" w14:paraId="1F23F07C"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606A10" w14:textId="4F57683F"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1517</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BD19C1D" w14:textId="674718A5"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de Guanajuato</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849A8C7" w14:textId="2D895107"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3342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CDC8646" w14:textId="07F64047"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895</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3181D2D" w14:textId="0D0CA941"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1668</w:t>
            </w:r>
          </w:p>
        </w:tc>
      </w:tr>
      <w:tr w:rsidR="00D81FEC" w:rsidRPr="00F039C8" w14:paraId="4057A654"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D942C" w14:textId="39C5E4B3"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1650</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29BA2EA2" w14:textId="77E388CE"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Michoacana de San Nicolás de Hidalgo</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7FCAE109" w14:textId="6F04489C"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3055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5280D42" w14:textId="12627998"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1054</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0C91618A" w14:textId="66DF6581"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2007</w:t>
            </w:r>
          </w:p>
        </w:tc>
      </w:tr>
      <w:tr w:rsidR="00D81FEC" w:rsidRPr="00F039C8" w14:paraId="78199C6C"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6A6A982" w14:textId="2345E2ED"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1796</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2C19F18" w14:textId="4B1F6880" w:rsidR="00D81FEC" w:rsidRPr="00F039C8" w:rsidRDefault="00D81FEC" w:rsidP="00D81FEC">
            <w:pPr>
              <w:spacing w:after="0" w:line="240" w:lineRule="auto"/>
              <w:rPr>
                <w:rFonts w:cstheme="minorHAnsi"/>
                <w:color w:val="000000"/>
                <w:sz w:val="20"/>
                <w:szCs w:val="20"/>
              </w:rPr>
            </w:pPr>
            <w:r>
              <w:rPr>
                <w:rFonts w:ascii="Calibri" w:hAnsi="Calibri" w:cs="Calibri"/>
                <w:color w:val="000000"/>
              </w:rPr>
              <w:t>Tecnológico Nacional de México</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AF84896" w14:textId="0EF8DE81"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4734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2055CF0" w14:textId="7C7CB2D5"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2311</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2CB30BC" w14:textId="56E58984"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1502</w:t>
            </w:r>
          </w:p>
        </w:tc>
      </w:tr>
      <w:tr w:rsidR="00D81FEC" w:rsidRPr="00F039C8" w14:paraId="5A178046"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DEDA2" w14:textId="3ED97BC6" w:rsidR="00D81FEC" w:rsidRPr="00F039C8" w:rsidRDefault="00D81FEC" w:rsidP="00D81FEC">
            <w:pPr>
              <w:spacing w:after="0" w:line="240" w:lineRule="auto"/>
              <w:jc w:val="center"/>
              <w:rPr>
                <w:rFonts w:cstheme="minorHAnsi"/>
                <w:sz w:val="20"/>
                <w:szCs w:val="20"/>
              </w:rPr>
            </w:pPr>
            <w:r>
              <w:rPr>
                <w:rFonts w:ascii="Calibri" w:hAnsi="Calibri" w:cs="Calibri"/>
                <w:color w:val="000000"/>
              </w:rPr>
              <w:t>1835</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7A925AA8" w14:textId="386E2735" w:rsidR="00D81FEC" w:rsidRPr="00F039C8" w:rsidRDefault="00D81FEC" w:rsidP="00D81FEC">
            <w:pPr>
              <w:spacing w:after="0" w:line="240" w:lineRule="auto"/>
              <w:rPr>
                <w:rFonts w:cstheme="minorHAnsi"/>
                <w:sz w:val="20"/>
                <w:szCs w:val="20"/>
              </w:rPr>
            </w:pPr>
            <w:r>
              <w:rPr>
                <w:rFonts w:ascii="Calibri" w:hAnsi="Calibri" w:cs="Calibri"/>
                <w:color w:val="000000"/>
              </w:rPr>
              <w:t>Universidad Autónoma de Yucatán</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105365B0" w14:textId="74E2F2A5"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3613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70C709" w14:textId="41838E57" w:rsidR="00D81FEC" w:rsidRPr="00F039C8" w:rsidRDefault="00D81FEC" w:rsidP="00D81FEC">
            <w:pPr>
              <w:spacing w:after="0" w:line="240" w:lineRule="auto"/>
              <w:jc w:val="center"/>
              <w:rPr>
                <w:rFonts w:cstheme="minorHAnsi"/>
                <w:sz w:val="20"/>
                <w:szCs w:val="20"/>
              </w:rPr>
            </w:pPr>
            <w:r>
              <w:rPr>
                <w:rFonts w:ascii="Calibri" w:hAnsi="Calibri" w:cs="Calibri"/>
                <w:color w:val="000000"/>
              </w:rPr>
              <w:t>1114</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039083A8" w14:textId="6EF876BF" w:rsidR="00D81FEC" w:rsidRPr="00F039C8" w:rsidRDefault="00D81FEC" w:rsidP="00D81FEC">
            <w:pPr>
              <w:spacing w:after="0" w:line="240" w:lineRule="auto"/>
              <w:jc w:val="center"/>
              <w:rPr>
                <w:rFonts w:cstheme="minorHAnsi"/>
                <w:sz w:val="20"/>
                <w:szCs w:val="20"/>
              </w:rPr>
            </w:pPr>
            <w:r>
              <w:rPr>
                <w:rFonts w:ascii="Calibri" w:hAnsi="Calibri" w:cs="Calibri"/>
                <w:color w:val="000000"/>
              </w:rPr>
              <w:t>2272</w:t>
            </w:r>
          </w:p>
        </w:tc>
      </w:tr>
      <w:tr w:rsidR="00D81FEC" w:rsidRPr="00F039C8" w14:paraId="60347146"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2A0D8C4" w14:textId="4CF060BE"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1896</w:t>
            </w:r>
          </w:p>
        </w:tc>
        <w:tc>
          <w:tcPr>
            <w:tcW w:w="6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FA8C126" w14:textId="3CBC2D78"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de Colima</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7549C15" w14:textId="1A292345"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2104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3F48448" w14:textId="373ADD44"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1266</w:t>
            </w:r>
          </w:p>
        </w:tc>
        <w:tc>
          <w:tcPr>
            <w:tcW w:w="13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6838FE7" w14:textId="68475351"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2898</w:t>
            </w:r>
          </w:p>
        </w:tc>
      </w:tr>
      <w:tr w:rsidR="00D81FEC" w:rsidRPr="00F039C8" w14:paraId="38C84AA3" w14:textId="77777777" w:rsidTr="006E3449">
        <w:trPr>
          <w:gridAfter w:val="1"/>
          <w:wAfter w:w="14"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D862D" w14:textId="13542D8F"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1957</w:t>
            </w:r>
          </w:p>
        </w:tc>
        <w:tc>
          <w:tcPr>
            <w:tcW w:w="6008" w:type="dxa"/>
            <w:tcBorders>
              <w:top w:val="single" w:sz="4" w:space="0" w:color="auto"/>
              <w:left w:val="nil"/>
              <w:bottom w:val="single" w:sz="4" w:space="0" w:color="auto"/>
              <w:right w:val="single" w:sz="4" w:space="0" w:color="auto"/>
            </w:tcBorders>
            <w:shd w:val="clear" w:color="auto" w:fill="auto"/>
            <w:noWrap/>
            <w:vAlign w:val="bottom"/>
          </w:tcPr>
          <w:p w14:paraId="1B011124" w14:textId="1F648657" w:rsidR="00D81FEC" w:rsidRPr="00F039C8" w:rsidRDefault="00D81FEC" w:rsidP="00D81FEC">
            <w:pPr>
              <w:spacing w:after="0" w:line="240" w:lineRule="auto"/>
              <w:rPr>
                <w:rFonts w:cstheme="minorHAnsi"/>
                <w:color w:val="000000"/>
                <w:sz w:val="20"/>
                <w:szCs w:val="20"/>
              </w:rPr>
            </w:pPr>
            <w:r>
              <w:rPr>
                <w:rFonts w:ascii="Calibri" w:hAnsi="Calibri" w:cs="Calibri"/>
                <w:color w:val="000000"/>
              </w:rPr>
              <w:t>Universidad de Sonora</w:t>
            </w:r>
          </w:p>
        </w:tc>
        <w:tc>
          <w:tcPr>
            <w:tcW w:w="1367" w:type="dxa"/>
            <w:tcBorders>
              <w:top w:val="single" w:sz="4" w:space="0" w:color="auto"/>
              <w:left w:val="nil"/>
              <w:bottom w:val="single" w:sz="4" w:space="0" w:color="auto"/>
              <w:right w:val="single" w:sz="4" w:space="0" w:color="auto"/>
            </w:tcBorders>
            <w:shd w:val="clear" w:color="auto" w:fill="auto"/>
            <w:noWrap/>
            <w:vAlign w:val="bottom"/>
          </w:tcPr>
          <w:p w14:paraId="12FB4CAD" w14:textId="6E8284B4" w:rsidR="00D81FEC" w:rsidRPr="00B86CA8" w:rsidRDefault="00D81FEC" w:rsidP="00D81FEC">
            <w:pPr>
              <w:spacing w:after="0" w:line="240" w:lineRule="auto"/>
              <w:jc w:val="center"/>
              <w:rPr>
                <w:rFonts w:cstheme="minorHAnsi"/>
                <w:color w:val="FF0000"/>
                <w:sz w:val="20"/>
                <w:szCs w:val="20"/>
              </w:rPr>
            </w:pPr>
            <w:r>
              <w:rPr>
                <w:rFonts w:ascii="Calibri" w:hAnsi="Calibri" w:cs="Calibri"/>
                <w:color w:val="000000"/>
              </w:rPr>
              <w:t>3967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DB93DF9" w14:textId="2029EA13"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1850</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568B4AFA" w14:textId="030597F9" w:rsidR="00D81FEC" w:rsidRPr="00F039C8" w:rsidRDefault="00D81FEC" w:rsidP="00D81FEC">
            <w:pPr>
              <w:spacing w:after="0" w:line="240" w:lineRule="auto"/>
              <w:jc w:val="center"/>
              <w:rPr>
                <w:rFonts w:cstheme="minorHAnsi"/>
                <w:color w:val="000000"/>
                <w:sz w:val="20"/>
                <w:szCs w:val="20"/>
              </w:rPr>
            </w:pPr>
            <w:r>
              <w:rPr>
                <w:rFonts w:ascii="Calibri" w:hAnsi="Calibri" w:cs="Calibri"/>
                <w:color w:val="000000"/>
              </w:rPr>
              <w:t>2155</w:t>
            </w:r>
          </w:p>
        </w:tc>
      </w:tr>
      <w:tr w:rsidR="00F95A52" w:rsidRPr="00F039C8" w14:paraId="0E36ABD1" w14:textId="77777777" w:rsidTr="006E3449">
        <w:trPr>
          <w:trHeight w:val="53"/>
          <w:jc w:val="center"/>
        </w:trPr>
        <w:tc>
          <w:tcPr>
            <w:tcW w:w="11197" w:type="dxa"/>
            <w:gridSpan w:val="6"/>
            <w:tcBorders>
              <w:top w:val="single" w:sz="4" w:space="0" w:color="auto"/>
            </w:tcBorders>
            <w:shd w:val="clear" w:color="auto" w:fill="auto"/>
            <w:noWrap/>
            <w:vAlign w:val="center"/>
          </w:tcPr>
          <w:p w14:paraId="289599B6" w14:textId="798DA4AA" w:rsidR="000A647F" w:rsidRPr="00F039C8" w:rsidRDefault="00F95A52" w:rsidP="001456CA">
            <w:pPr>
              <w:spacing w:after="0" w:line="240" w:lineRule="auto"/>
              <w:rPr>
                <w:color w:val="000000"/>
                <w:sz w:val="14"/>
                <w:szCs w:val="18"/>
              </w:rPr>
            </w:pPr>
            <w:r w:rsidRPr="00F039C8">
              <w:rPr>
                <w:color w:val="000000"/>
                <w:sz w:val="14"/>
                <w:szCs w:val="18"/>
              </w:rPr>
              <w:t xml:space="preserve">*Ordenando conforme a la </w:t>
            </w:r>
            <w:r w:rsidR="007C6E2D" w:rsidRPr="00F039C8">
              <w:rPr>
                <w:color w:val="000000"/>
                <w:sz w:val="14"/>
                <w:szCs w:val="18"/>
              </w:rPr>
              <w:t>posición mundial obtenida en 202</w:t>
            </w:r>
            <w:r w:rsidR="00617B8B" w:rsidRPr="00F039C8">
              <w:rPr>
                <w:color w:val="000000"/>
                <w:sz w:val="14"/>
                <w:szCs w:val="18"/>
              </w:rPr>
              <w:t>1</w:t>
            </w:r>
            <w:r w:rsidRPr="00F039C8">
              <w:rPr>
                <w:color w:val="000000"/>
                <w:sz w:val="14"/>
                <w:szCs w:val="18"/>
              </w:rPr>
              <w:t>-</w:t>
            </w:r>
            <w:r w:rsidR="00617B8B" w:rsidRPr="00F039C8">
              <w:rPr>
                <w:color w:val="000000"/>
                <w:sz w:val="14"/>
                <w:szCs w:val="18"/>
              </w:rPr>
              <w:t>1</w:t>
            </w:r>
            <w:r w:rsidRPr="00F039C8">
              <w:rPr>
                <w:color w:val="000000"/>
                <w:sz w:val="14"/>
                <w:szCs w:val="18"/>
              </w:rPr>
              <w:t>.</w:t>
            </w:r>
          </w:p>
        </w:tc>
      </w:tr>
    </w:tbl>
    <w:p w14:paraId="08263FF8" w14:textId="77777777" w:rsidR="00F95A52" w:rsidRPr="00F039C8" w:rsidRDefault="00F95A52" w:rsidP="001456CA">
      <w:pPr>
        <w:spacing w:after="0" w:line="240" w:lineRule="auto"/>
      </w:pPr>
    </w:p>
    <w:p w14:paraId="7D2F25C8" w14:textId="7257D0D6" w:rsidR="00AF0C00" w:rsidRPr="00F039C8" w:rsidRDefault="00AF0C00" w:rsidP="004C4614">
      <w:pPr>
        <w:spacing w:after="0" w:line="240" w:lineRule="auto"/>
        <w:jc w:val="both"/>
        <w:rPr>
          <w:b/>
          <w:sz w:val="24"/>
        </w:rPr>
      </w:pPr>
      <w:r w:rsidRPr="00F039C8">
        <w:rPr>
          <w:b/>
          <w:sz w:val="24"/>
        </w:rPr>
        <w:t>Comportamiento de la UNAM en el ranking</w:t>
      </w:r>
      <w:r w:rsidR="008237BB" w:rsidRPr="00F039C8">
        <w:rPr>
          <w:b/>
          <w:sz w:val="24"/>
        </w:rPr>
        <w:t xml:space="preserve"> Webometrics</w:t>
      </w:r>
    </w:p>
    <w:p w14:paraId="0CAE283C" w14:textId="4D5E4479" w:rsidR="001768F9" w:rsidRPr="00F039C8" w:rsidRDefault="001F6D51" w:rsidP="004C4614">
      <w:pPr>
        <w:pStyle w:val="ListParagraph"/>
        <w:numPr>
          <w:ilvl w:val="0"/>
          <w:numId w:val="1"/>
        </w:numPr>
        <w:spacing w:after="0" w:line="240" w:lineRule="auto"/>
        <w:jc w:val="both"/>
        <w:rPr>
          <w:sz w:val="24"/>
        </w:rPr>
      </w:pPr>
      <w:r w:rsidRPr="00F039C8">
        <w:rPr>
          <w:sz w:val="24"/>
        </w:rPr>
        <w:t xml:space="preserve">La UNAM </w:t>
      </w:r>
      <w:r w:rsidR="00567932" w:rsidRPr="00F039C8">
        <w:rPr>
          <w:sz w:val="24"/>
        </w:rPr>
        <w:t xml:space="preserve">mejoró </w:t>
      </w:r>
      <w:r w:rsidR="003E4968" w:rsidRPr="00F039C8">
        <w:rPr>
          <w:sz w:val="24"/>
        </w:rPr>
        <w:t xml:space="preserve">en 31 lugares </w:t>
      </w:r>
      <w:r w:rsidR="00567932" w:rsidRPr="00F039C8">
        <w:rPr>
          <w:sz w:val="24"/>
        </w:rPr>
        <w:t xml:space="preserve">al </w:t>
      </w:r>
      <w:r w:rsidR="004879E1" w:rsidRPr="00F039C8">
        <w:rPr>
          <w:sz w:val="24"/>
        </w:rPr>
        <w:t xml:space="preserve">pasar </w:t>
      </w:r>
      <w:r w:rsidR="00567932" w:rsidRPr="00F039C8">
        <w:rPr>
          <w:sz w:val="24"/>
        </w:rPr>
        <w:t xml:space="preserve">de la posición 144 </w:t>
      </w:r>
      <w:r w:rsidR="004879E1" w:rsidRPr="00F039C8">
        <w:rPr>
          <w:sz w:val="24"/>
        </w:rPr>
        <w:t xml:space="preserve">en la edición </w:t>
      </w:r>
      <w:r w:rsidR="00FF7591" w:rsidRPr="00F039C8">
        <w:rPr>
          <w:sz w:val="24"/>
        </w:rPr>
        <w:t>2020</w:t>
      </w:r>
      <w:r w:rsidR="004879E1" w:rsidRPr="00F039C8">
        <w:rPr>
          <w:sz w:val="24"/>
        </w:rPr>
        <w:t>-</w:t>
      </w:r>
      <w:r w:rsidR="00567932" w:rsidRPr="00F039C8">
        <w:rPr>
          <w:sz w:val="24"/>
        </w:rPr>
        <w:t>2</w:t>
      </w:r>
      <w:r w:rsidR="004879E1" w:rsidRPr="00F039C8">
        <w:rPr>
          <w:sz w:val="24"/>
        </w:rPr>
        <w:t xml:space="preserve"> al </w:t>
      </w:r>
      <w:r w:rsidR="00567932" w:rsidRPr="00F039C8">
        <w:rPr>
          <w:sz w:val="24"/>
        </w:rPr>
        <w:t>lugar 113</w:t>
      </w:r>
      <w:r w:rsidR="001E3B5A" w:rsidRPr="00F039C8">
        <w:rPr>
          <w:sz w:val="24"/>
        </w:rPr>
        <w:t>.</w:t>
      </w:r>
    </w:p>
    <w:p w14:paraId="4688B8E6" w14:textId="171EC9B4" w:rsidR="00D81346" w:rsidRPr="00F039C8" w:rsidRDefault="00567932" w:rsidP="004C4614">
      <w:pPr>
        <w:pStyle w:val="ListParagraph"/>
        <w:numPr>
          <w:ilvl w:val="0"/>
          <w:numId w:val="1"/>
        </w:numPr>
        <w:spacing w:after="0" w:line="240" w:lineRule="auto"/>
        <w:jc w:val="both"/>
        <w:rPr>
          <w:sz w:val="24"/>
        </w:rPr>
      </w:pPr>
      <w:r w:rsidRPr="00F039C8">
        <w:rPr>
          <w:sz w:val="24"/>
        </w:rPr>
        <w:t xml:space="preserve">Al </w:t>
      </w:r>
      <w:r w:rsidR="00835E90" w:rsidRPr="00F039C8">
        <w:rPr>
          <w:sz w:val="24"/>
        </w:rPr>
        <w:t>hacer un comparativo d</w:t>
      </w:r>
      <w:r w:rsidR="008E360E" w:rsidRPr="00F039C8">
        <w:rPr>
          <w:sz w:val="24"/>
        </w:rPr>
        <w:t xml:space="preserve">el desempeño </w:t>
      </w:r>
      <w:r w:rsidR="00A67C23" w:rsidRPr="00F039C8">
        <w:rPr>
          <w:sz w:val="24"/>
        </w:rPr>
        <w:t xml:space="preserve">de la UNAM </w:t>
      </w:r>
      <w:r w:rsidR="00835E90" w:rsidRPr="00F039C8">
        <w:rPr>
          <w:sz w:val="24"/>
        </w:rPr>
        <w:t xml:space="preserve">en los últimos dos años, se puede apreciar </w:t>
      </w:r>
      <w:r w:rsidR="008E360E" w:rsidRPr="00F039C8">
        <w:rPr>
          <w:sz w:val="24"/>
        </w:rPr>
        <w:t xml:space="preserve">que la universidad </w:t>
      </w:r>
      <w:r w:rsidR="00A67C23" w:rsidRPr="00F039C8">
        <w:rPr>
          <w:sz w:val="24"/>
        </w:rPr>
        <w:t xml:space="preserve">ha tenido una mejoría en </w:t>
      </w:r>
      <w:r w:rsidR="00400C08" w:rsidRPr="00F039C8">
        <w:rPr>
          <w:sz w:val="24"/>
        </w:rPr>
        <w:t xml:space="preserve">todos los indicadores. </w:t>
      </w:r>
      <w:r w:rsidR="00A67C23" w:rsidRPr="00F039C8">
        <w:rPr>
          <w:sz w:val="24"/>
        </w:rPr>
        <w:t xml:space="preserve">En el indicador de “Apertura” </w:t>
      </w:r>
      <w:r w:rsidR="001C41D0">
        <w:rPr>
          <w:sz w:val="24"/>
        </w:rPr>
        <w:t xml:space="preserve">la universidad </w:t>
      </w:r>
      <w:r w:rsidR="001A3AF2">
        <w:rPr>
          <w:sz w:val="24"/>
        </w:rPr>
        <w:t xml:space="preserve">mostró </w:t>
      </w:r>
      <w:r w:rsidR="00A67C23" w:rsidRPr="00F039C8">
        <w:rPr>
          <w:sz w:val="24"/>
        </w:rPr>
        <w:t xml:space="preserve">un avance de </w:t>
      </w:r>
      <w:r w:rsidR="00D81346" w:rsidRPr="00F039C8">
        <w:rPr>
          <w:sz w:val="24"/>
        </w:rPr>
        <w:t>177</w:t>
      </w:r>
      <w:r w:rsidR="00A67C23" w:rsidRPr="00F039C8">
        <w:rPr>
          <w:sz w:val="24"/>
        </w:rPr>
        <w:t xml:space="preserve"> posiciones, al pasar del lugar </w:t>
      </w:r>
      <w:r w:rsidR="00D81346" w:rsidRPr="00F039C8">
        <w:rPr>
          <w:sz w:val="24"/>
        </w:rPr>
        <w:t xml:space="preserve">279 </w:t>
      </w:r>
      <w:r w:rsidR="00A67C23" w:rsidRPr="00F039C8">
        <w:rPr>
          <w:sz w:val="24"/>
        </w:rPr>
        <w:t>en 20</w:t>
      </w:r>
      <w:r w:rsidR="00D81346" w:rsidRPr="00F039C8">
        <w:rPr>
          <w:sz w:val="24"/>
        </w:rPr>
        <w:t>19</w:t>
      </w:r>
      <w:r w:rsidR="00A67C23" w:rsidRPr="00F039C8">
        <w:rPr>
          <w:sz w:val="24"/>
        </w:rPr>
        <w:t>-1 a</w:t>
      </w:r>
      <w:r w:rsidR="001A3AF2">
        <w:rPr>
          <w:sz w:val="24"/>
        </w:rPr>
        <w:t xml:space="preserve">l lugar </w:t>
      </w:r>
      <w:r w:rsidR="00A67C23" w:rsidRPr="00F039C8">
        <w:rPr>
          <w:sz w:val="24"/>
        </w:rPr>
        <w:t>102 en 2021-1</w:t>
      </w:r>
      <w:r w:rsidR="00961ADB">
        <w:rPr>
          <w:sz w:val="24"/>
        </w:rPr>
        <w:t>. D</w:t>
      </w:r>
      <w:r w:rsidR="00A67C23" w:rsidRPr="00F039C8">
        <w:rPr>
          <w:sz w:val="24"/>
        </w:rPr>
        <w:t xml:space="preserve">e igual manera, en </w:t>
      </w:r>
      <w:r w:rsidR="00D81346" w:rsidRPr="00F039C8">
        <w:rPr>
          <w:sz w:val="24"/>
        </w:rPr>
        <w:t xml:space="preserve">el </w:t>
      </w:r>
      <w:r w:rsidR="00A67C23" w:rsidRPr="00F039C8">
        <w:rPr>
          <w:sz w:val="24"/>
        </w:rPr>
        <w:t>indicador</w:t>
      </w:r>
      <w:r w:rsidR="00D81346" w:rsidRPr="00F039C8">
        <w:rPr>
          <w:sz w:val="24"/>
        </w:rPr>
        <w:t xml:space="preserve"> </w:t>
      </w:r>
      <w:r w:rsidR="00A67C23" w:rsidRPr="00F039C8">
        <w:rPr>
          <w:sz w:val="24"/>
        </w:rPr>
        <w:t xml:space="preserve">de “Excelencia” se </w:t>
      </w:r>
      <w:r w:rsidR="001A3AF2">
        <w:rPr>
          <w:sz w:val="24"/>
        </w:rPr>
        <w:t>aventaj</w:t>
      </w:r>
      <w:r w:rsidR="00961ADB">
        <w:rPr>
          <w:sz w:val="24"/>
        </w:rPr>
        <w:t>ó</w:t>
      </w:r>
      <w:r w:rsidR="001A3AF2">
        <w:rPr>
          <w:sz w:val="24"/>
        </w:rPr>
        <w:t xml:space="preserve"> </w:t>
      </w:r>
      <w:r w:rsidR="00D81346" w:rsidRPr="00F039C8">
        <w:rPr>
          <w:sz w:val="24"/>
        </w:rPr>
        <w:t xml:space="preserve">16 </w:t>
      </w:r>
      <w:r w:rsidR="00A67C23" w:rsidRPr="00F039C8">
        <w:rPr>
          <w:sz w:val="24"/>
        </w:rPr>
        <w:t xml:space="preserve">posiciones </w:t>
      </w:r>
      <w:r w:rsidR="00D81346" w:rsidRPr="00F039C8">
        <w:rPr>
          <w:sz w:val="24"/>
        </w:rPr>
        <w:t>en el mismo periodo de tiempo</w:t>
      </w:r>
      <w:r w:rsidR="004879E1" w:rsidRPr="00F039C8">
        <w:rPr>
          <w:sz w:val="24"/>
        </w:rPr>
        <w:t>.</w:t>
      </w:r>
      <w:r w:rsidR="00D81346" w:rsidRPr="00F039C8">
        <w:rPr>
          <w:sz w:val="24"/>
        </w:rPr>
        <w:t xml:space="preserve"> </w:t>
      </w:r>
    </w:p>
    <w:p w14:paraId="2C7E52AF" w14:textId="132CB7CA" w:rsidR="001E3B5A" w:rsidRPr="00F039C8" w:rsidRDefault="00D81346" w:rsidP="003D7092">
      <w:pPr>
        <w:pStyle w:val="ListParagraph"/>
        <w:numPr>
          <w:ilvl w:val="0"/>
          <w:numId w:val="1"/>
        </w:numPr>
        <w:spacing w:after="0" w:line="240" w:lineRule="auto"/>
        <w:jc w:val="both"/>
        <w:rPr>
          <w:sz w:val="24"/>
        </w:rPr>
      </w:pPr>
      <w:r w:rsidRPr="00F039C8">
        <w:rPr>
          <w:sz w:val="24"/>
        </w:rPr>
        <w:t xml:space="preserve">Respecto al rubro de “Impacto” </w:t>
      </w:r>
      <w:r w:rsidR="001C41D0">
        <w:rPr>
          <w:sz w:val="24"/>
        </w:rPr>
        <w:t xml:space="preserve">se presentó </w:t>
      </w:r>
      <w:r w:rsidRPr="00F039C8">
        <w:rPr>
          <w:sz w:val="24"/>
        </w:rPr>
        <w:t xml:space="preserve">un comportamiento variable, pues entre la edición 2019-1 hasta 2020-1 </w:t>
      </w:r>
      <w:r w:rsidR="001C41D0">
        <w:rPr>
          <w:sz w:val="24"/>
        </w:rPr>
        <w:t xml:space="preserve">existió </w:t>
      </w:r>
      <w:r w:rsidRPr="00F039C8">
        <w:rPr>
          <w:sz w:val="24"/>
        </w:rPr>
        <w:t>un decremento de 18 posiciones</w:t>
      </w:r>
      <w:r w:rsidR="00961ADB">
        <w:rPr>
          <w:sz w:val="24"/>
        </w:rPr>
        <w:t>;</w:t>
      </w:r>
      <w:r w:rsidRPr="00F039C8">
        <w:rPr>
          <w:sz w:val="24"/>
        </w:rPr>
        <w:t xml:space="preserve"> posteriormente entre la edición 2020-1 y la edición actual </w:t>
      </w:r>
      <w:r w:rsidR="001A3AF2">
        <w:rPr>
          <w:sz w:val="24"/>
        </w:rPr>
        <w:t xml:space="preserve">hubo </w:t>
      </w:r>
      <w:r w:rsidRPr="00F039C8">
        <w:rPr>
          <w:sz w:val="24"/>
        </w:rPr>
        <w:t>un repunte de 2 posiciones.</w:t>
      </w:r>
    </w:p>
    <w:p w14:paraId="79370A24" w14:textId="1FAB43E0" w:rsidR="00A67C23" w:rsidRPr="00F039C8" w:rsidRDefault="00A67C23" w:rsidP="004C4614">
      <w:pPr>
        <w:pStyle w:val="ListParagraph"/>
        <w:numPr>
          <w:ilvl w:val="0"/>
          <w:numId w:val="1"/>
        </w:numPr>
        <w:spacing w:after="0" w:line="240" w:lineRule="auto"/>
        <w:jc w:val="both"/>
        <w:rPr>
          <w:sz w:val="24"/>
        </w:rPr>
      </w:pPr>
      <w:r w:rsidRPr="00F039C8">
        <w:rPr>
          <w:sz w:val="24"/>
        </w:rPr>
        <w:t xml:space="preserve">A pesar de que el indicador de “Presencia” </w:t>
      </w:r>
      <w:r w:rsidR="001A3AF2">
        <w:rPr>
          <w:sz w:val="24"/>
        </w:rPr>
        <w:t xml:space="preserve">fue </w:t>
      </w:r>
      <w:r w:rsidRPr="00F039C8">
        <w:rPr>
          <w:sz w:val="24"/>
        </w:rPr>
        <w:t xml:space="preserve">descontinuado para la </w:t>
      </w:r>
      <w:r w:rsidR="00CB122F" w:rsidRPr="00F039C8">
        <w:rPr>
          <w:sz w:val="24"/>
        </w:rPr>
        <w:t xml:space="preserve">presente </w:t>
      </w:r>
      <w:r w:rsidRPr="00F039C8">
        <w:rPr>
          <w:sz w:val="24"/>
        </w:rPr>
        <w:t xml:space="preserve">edición del ranking, </w:t>
      </w:r>
      <w:r w:rsidR="00CB122F" w:rsidRPr="00F039C8">
        <w:rPr>
          <w:sz w:val="24"/>
        </w:rPr>
        <w:t xml:space="preserve">la UNAM </w:t>
      </w:r>
      <w:r w:rsidR="001A3AF2">
        <w:rPr>
          <w:sz w:val="24"/>
        </w:rPr>
        <w:t>estaba presenta</w:t>
      </w:r>
      <w:r w:rsidR="00961ADB">
        <w:rPr>
          <w:sz w:val="24"/>
        </w:rPr>
        <w:t>n</w:t>
      </w:r>
      <w:r w:rsidR="001A3AF2">
        <w:rPr>
          <w:sz w:val="24"/>
        </w:rPr>
        <w:t xml:space="preserve">do una mejoría en el indicador </w:t>
      </w:r>
      <w:r w:rsidR="00CB122F" w:rsidRPr="00F039C8">
        <w:rPr>
          <w:sz w:val="24"/>
        </w:rPr>
        <w:t>al pasar del lugar 79 en 2019-1 hasta la posición 3 en la edición 2020-2.</w:t>
      </w:r>
    </w:p>
    <w:p w14:paraId="0571493B" w14:textId="4B2C3E36" w:rsidR="004879E1" w:rsidRPr="00F039C8" w:rsidRDefault="00CB122F" w:rsidP="004C4614">
      <w:pPr>
        <w:pStyle w:val="ListParagraph"/>
        <w:numPr>
          <w:ilvl w:val="0"/>
          <w:numId w:val="1"/>
        </w:numPr>
        <w:spacing w:after="0" w:line="240" w:lineRule="auto"/>
        <w:jc w:val="both"/>
        <w:rPr>
          <w:sz w:val="24"/>
        </w:rPr>
      </w:pPr>
      <w:r w:rsidRPr="00F039C8">
        <w:rPr>
          <w:sz w:val="24"/>
        </w:rPr>
        <w:t xml:space="preserve">Es relevante mencionar que en la metodología del indicador de </w:t>
      </w:r>
      <w:r w:rsidRPr="00961ADB">
        <w:rPr>
          <w:sz w:val="24"/>
        </w:rPr>
        <w:t>“</w:t>
      </w:r>
      <w:r w:rsidR="00B311CD" w:rsidRPr="00870229">
        <w:rPr>
          <w:sz w:val="24"/>
        </w:rPr>
        <w:t>Apertura</w:t>
      </w:r>
      <w:r w:rsidR="00B311CD" w:rsidRPr="00961ADB">
        <w:rPr>
          <w:sz w:val="24"/>
        </w:rPr>
        <w:t>”</w:t>
      </w:r>
      <w:r w:rsidRPr="00F039C8">
        <w:rPr>
          <w:sz w:val="24"/>
        </w:rPr>
        <w:t xml:space="preserve"> se consideran los datos publicados por el Ranking de Transparencia de Webometrics</w:t>
      </w:r>
      <w:r w:rsidRPr="00F039C8">
        <w:rPr>
          <w:rStyle w:val="FootnoteReference"/>
          <w:sz w:val="24"/>
        </w:rPr>
        <w:footnoteReference w:id="4"/>
      </w:r>
      <w:r w:rsidRPr="00F039C8">
        <w:rPr>
          <w:sz w:val="24"/>
        </w:rPr>
        <w:t>. E</w:t>
      </w:r>
      <w:r w:rsidR="00731B81" w:rsidRPr="00F039C8">
        <w:rPr>
          <w:sz w:val="24"/>
        </w:rPr>
        <w:t>l</w:t>
      </w:r>
      <w:r w:rsidRPr="00F039C8">
        <w:rPr>
          <w:sz w:val="24"/>
        </w:rPr>
        <w:t xml:space="preserve"> Ranking </w:t>
      </w:r>
      <w:r w:rsidR="00731B81" w:rsidRPr="00F039C8">
        <w:rPr>
          <w:sz w:val="24"/>
        </w:rPr>
        <w:t>de Transparencia</w:t>
      </w:r>
      <w:r w:rsidR="00AF2EA1" w:rsidRPr="00F039C8">
        <w:rPr>
          <w:sz w:val="24"/>
        </w:rPr>
        <w:t xml:space="preserve"> 2021</w:t>
      </w:r>
      <w:r w:rsidRPr="00F039C8">
        <w:rPr>
          <w:sz w:val="24"/>
        </w:rPr>
        <w:t xml:space="preserve"> </w:t>
      </w:r>
      <w:r w:rsidR="00B311CD" w:rsidRPr="00F039C8">
        <w:rPr>
          <w:sz w:val="24"/>
        </w:rPr>
        <w:t xml:space="preserve">consideró un total de </w:t>
      </w:r>
      <w:r w:rsidR="00FB15F9" w:rsidRPr="00F039C8">
        <w:rPr>
          <w:sz w:val="24"/>
        </w:rPr>
        <w:t>1,</w:t>
      </w:r>
      <w:r w:rsidR="00731B81" w:rsidRPr="00F039C8">
        <w:rPr>
          <w:sz w:val="24"/>
        </w:rPr>
        <w:t>642</w:t>
      </w:r>
      <w:r w:rsidR="00FB15F9" w:rsidRPr="00F039C8">
        <w:rPr>
          <w:sz w:val="24"/>
        </w:rPr>
        <w:t>,</w:t>
      </w:r>
      <w:r w:rsidR="00731B81" w:rsidRPr="00F039C8">
        <w:rPr>
          <w:sz w:val="24"/>
        </w:rPr>
        <w:t>852</w:t>
      </w:r>
      <w:r w:rsidR="00FB15F9" w:rsidRPr="00F039C8">
        <w:rPr>
          <w:sz w:val="24"/>
        </w:rPr>
        <w:t xml:space="preserve"> </w:t>
      </w:r>
      <w:r w:rsidR="00B311CD" w:rsidRPr="00F039C8">
        <w:rPr>
          <w:sz w:val="24"/>
        </w:rPr>
        <w:t>citas para la UNAM.</w:t>
      </w:r>
      <w:r w:rsidR="008E360E" w:rsidRPr="00F039C8">
        <w:t xml:space="preserve"> </w:t>
      </w:r>
    </w:p>
    <w:p w14:paraId="1ED3758C" w14:textId="11504DD9" w:rsidR="003F68E2" w:rsidRPr="00F039C8" w:rsidRDefault="003F68E2" w:rsidP="001456CA">
      <w:pPr>
        <w:pStyle w:val="ListParagraph"/>
        <w:spacing w:after="0" w:line="240" w:lineRule="auto"/>
        <w:ind w:left="1440"/>
        <w:jc w:val="both"/>
        <w:rPr>
          <w:sz w:val="18"/>
        </w:rPr>
      </w:pPr>
    </w:p>
    <w:tbl>
      <w:tblPr>
        <w:tblW w:w="8999" w:type="dxa"/>
        <w:jc w:val="center"/>
        <w:tblCellMar>
          <w:left w:w="70" w:type="dxa"/>
          <w:right w:w="70" w:type="dxa"/>
        </w:tblCellMar>
        <w:tblLook w:val="04A0" w:firstRow="1" w:lastRow="0" w:firstColumn="1" w:lastColumn="0" w:noHBand="0" w:noVBand="1"/>
      </w:tblPr>
      <w:tblGrid>
        <w:gridCol w:w="1499"/>
        <w:gridCol w:w="1499"/>
        <w:gridCol w:w="1499"/>
        <w:gridCol w:w="1499"/>
        <w:gridCol w:w="1499"/>
        <w:gridCol w:w="1504"/>
      </w:tblGrid>
      <w:tr w:rsidR="00420F97" w:rsidRPr="00F039C8" w14:paraId="36CF6183" w14:textId="77777777" w:rsidTr="00837D8A">
        <w:trPr>
          <w:trHeight w:val="139"/>
          <w:tblHeader/>
          <w:jc w:val="center"/>
        </w:trPr>
        <w:tc>
          <w:tcPr>
            <w:tcW w:w="8999" w:type="dxa"/>
            <w:gridSpan w:val="6"/>
            <w:tcBorders>
              <w:bottom w:val="single" w:sz="4" w:space="0" w:color="auto"/>
            </w:tcBorders>
            <w:shd w:val="clear" w:color="auto" w:fill="auto"/>
            <w:noWrap/>
            <w:vAlign w:val="center"/>
          </w:tcPr>
          <w:p w14:paraId="32606354" w14:textId="0006B7D4" w:rsidR="00420F97" w:rsidRPr="00F039C8" w:rsidRDefault="00420F97" w:rsidP="001456CA">
            <w:pPr>
              <w:spacing w:after="0" w:line="240" w:lineRule="auto"/>
              <w:jc w:val="center"/>
              <w:rPr>
                <w:rFonts w:ascii="Calibri" w:eastAsia="Times New Roman" w:hAnsi="Calibri" w:cs="Calibri"/>
                <w:b/>
                <w:bCs/>
                <w:color w:val="000000"/>
                <w:sz w:val="18"/>
                <w:szCs w:val="16"/>
                <w:lang w:eastAsia="es-MX"/>
              </w:rPr>
            </w:pPr>
            <w:r w:rsidRPr="00F039C8">
              <w:rPr>
                <w:rFonts w:eastAsia="Times New Roman" w:cs="Times New Roman"/>
                <w:b/>
                <w:bCs/>
                <w:color w:val="000000"/>
                <w:sz w:val="20"/>
                <w:lang w:eastAsia="es-MX"/>
              </w:rPr>
              <w:t xml:space="preserve">Tabla 5. Desempeño de la UNAM en los indicadores del ranking Webometrics, </w:t>
            </w:r>
            <w:r w:rsidR="00835E90" w:rsidRPr="00F039C8">
              <w:rPr>
                <w:rFonts w:eastAsia="Times New Roman" w:cs="Times New Roman"/>
                <w:b/>
                <w:bCs/>
                <w:color w:val="000000"/>
                <w:sz w:val="20"/>
                <w:lang w:eastAsia="es-MX"/>
              </w:rPr>
              <w:t>2019</w:t>
            </w:r>
            <w:r w:rsidR="00B846C2" w:rsidRPr="00F039C8">
              <w:rPr>
                <w:rFonts w:eastAsia="Times New Roman" w:cs="Times New Roman"/>
                <w:b/>
                <w:bCs/>
                <w:color w:val="000000"/>
                <w:sz w:val="20"/>
                <w:lang w:eastAsia="es-MX"/>
              </w:rPr>
              <w:t>-1 al 202</w:t>
            </w:r>
            <w:r w:rsidR="00056F0A" w:rsidRPr="00F039C8">
              <w:rPr>
                <w:rFonts w:eastAsia="Times New Roman" w:cs="Times New Roman"/>
                <w:b/>
                <w:bCs/>
                <w:color w:val="000000"/>
                <w:sz w:val="20"/>
                <w:lang w:eastAsia="es-MX"/>
              </w:rPr>
              <w:t>1</w:t>
            </w:r>
            <w:r w:rsidR="002E27BC" w:rsidRPr="00F039C8">
              <w:rPr>
                <w:rFonts w:eastAsia="Times New Roman" w:cs="Times New Roman"/>
                <w:b/>
                <w:bCs/>
                <w:color w:val="000000"/>
                <w:sz w:val="20"/>
                <w:lang w:eastAsia="es-MX"/>
              </w:rPr>
              <w:t>-</w:t>
            </w:r>
            <w:r w:rsidR="00056F0A" w:rsidRPr="00F039C8">
              <w:rPr>
                <w:rFonts w:eastAsia="Times New Roman" w:cs="Times New Roman"/>
                <w:b/>
                <w:bCs/>
                <w:color w:val="000000"/>
                <w:sz w:val="20"/>
                <w:lang w:eastAsia="es-MX"/>
              </w:rPr>
              <w:t>1</w:t>
            </w:r>
            <w:r w:rsidRPr="00F039C8">
              <w:rPr>
                <w:rFonts w:eastAsia="Times New Roman" w:cs="Times New Roman"/>
                <w:b/>
                <w:bCs/>
                <w:color w:val="000000"/>
                <w:sz w:val="20"/>
                <w:lang w:eastAsia="es-MX"/>
              </w:rPr>
              <w:t>.</w:t>
            </w:r>
          </w:p>
        </w:tc>
      </w:tr>
      <w:tr w:rsidR="00420F97" w:rsidRPr="00F039C8" w14:paraId="2D6E8DC2" w14:textId="77777777" w:rsidTr="00056F0A">
        <w:trPr>
          <w:trHeight w:val="414"/>
          <w:tblHeader/>
          <w:jc w:val="center"/>
        </w:trPr>
        <w:tc>
          <w:tcPr>
            <w:tcW w:w="149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CDCA9D1" w14:textId="77777777" w:rsidR="00420F97" w:rsidRPr="00F039C8" w:rsidRDefault="00420F97" w:rsidP="001456CA">
            <w:pPr>
              <w:spacing w:after="0" w:line="240" w:lineRule="auto"/>
              <w:jc w:val="center"/>
              <w:rPr>
                <w:rFonts w:ascii="Calibri" w:eastAsia="Times New Roman" w:hAnsi="Calibri" w:cs="Calibri"/>
                <w:b/>
                <w:bCs/>
                <w:color w:val="000000"/>
                <w:sz w:val="20"/>
                <w:szCs w:val="20"/>
                <w:lang w:eastAsia="es-MX"/>
              </w:rPr>
            </w:pPr>
            <w:r w:rsidRPr="00F039C8">
              <w:rPr>
                <w:rFonts w:ascii="Calibri" w:eastAsia="Times New Roman" w:hAnsi="Calibri" w:cs="Calibri"/>
                <w:b/>
                <w:bCs/>
                <w:color w:val="000000"/>
                <w:sz w:val="20"/>
                <w:szCs w:val="20"/>
                <w:lang w:eastAsia="es-MX"/>
              </w:rPr>
              <w:t>Edición</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86B9EDA" w14:textId="77777777" w:rsidR="00420F97" w:rsidRPr="00F039C8" w:rsidRDefault="00420F97" w:rsidP="001456CA">
            <w:pPr>
              <w:spacing w:after="0" w:line="240" w:lineRule="auto"/>
              <w:jc w:val="center"/>
              <w:rPr>
                <w:rFonts w:ascii="Calibri" w:eastAsia="Times New Roman" w:hAnsi="Calibri" w:cs="Calibri"/>
                <w:b/>
                <w:bCs/>
                <w:color w:val="000000"/>
                <w:sz w:val="20"/>
                <w:szCs w:val="20"/>
                <w:lang w:eastAsia="es-MX"/>
              </w:rPr>
            </w:pPr>
            <w:r w:rsidRPr="00F039C8">
              <w:rPr>
                <w:rFonts w:ascii="Calibri" w:eastAsia="Times New Roman" w:hAnsi="Calibri" w:cs="Calibri"/>
                <w:b/>
                <w:bCs/>
                <w:color w:val="000000"/>
                <w:sz w:val="20"/>
                <w:szCs w:val="20"/>
                <w:lang w:eastAsia="es-MX"/>
              </w:rPr>
              <w:t>Posición</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E1BAE35" w14:textId="11A9A5D3" w:rsidR="00420F97" w:rsidRPr="00F039C8" w:rsidRDefault="00420F97" w:rsidP="001456CA">
            <w:pPr>
              <w:spacing w:after="0" w:line="240" w:lineRule="auto"/>
              <w:jc w:val="center"/>
              <w:rPr>
                <w:rFonts w:ascii="Calibri" w:eastAsia="Times New Roman" w:hAnsi="Calibri" w:cs="Calibri"/>
                <w:b/>
                <w:bCs/>
                <w:color w:val="000000"/>
                <w:sz w:val="20"/>
                <w:szCs w:val="20"/>
                <w:lang w:eastAsia="es-MX"/>
              </w:rPr>
            </w:pPr>
            <w:r w:rsidRPr="00F039C8">
              <w:rPr>
                <w:rFonts w:ascii="Calibri" w:eastAsia="Times New Roman" w:hAnsi="Calibri" w:cs="Calibri"/>
                <w:b/>
                <w:bCs/>
                <w:color w:val="000000"/>
                <w:sz w:val="20"/>
                <w:szCs w:val="20"/>
                <w:lang w:eastAsia="es-MX"/>
              </w:rPr>
              <w:t>Presencia</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0028416" w14:textId="1DB791F8" w:rsidR="00420F97" w:rsidRPr="00F039C8" w:rsidRDefault="00420F97" w:rsidP="001456CA">
            <w:pPr>
              <w:spacing w:after="0" w:line="240" w:lineRule="auto"/>
              <w:jc w:val="center"/>
              <w:rPr>
                <w:rFonts w:ascii="Calibri" w:eastAsia="Times New Roman" w:hAnsi="Calibri" w:cs="Calibri"/>
                <w:b/>
                <w:bCs/>
                <w:color w:val="000000"/>
                <w:sz w:val="20"/>
                <w:szCs w:val="20"/>
                <w:lang w:eastAsia="es-MX"/>
              </w:rPr>
            </w:pPr>
            <w:r w:rsidRPr="00F039C8">
              <w:rPr>
                <w:rFonts w:ascii="Calibri" w:eastAsia="Times New Roman" w:hAnsi="Calibri" w:cs="Calibri"/>
                <w:b/>
                <w:bCs/>
                <w:color w:val="000000"/>
                <w:sz w:val="20"/>
                <w:szCs w:val="20"/>
                <w:lang w:eastAsia="es-MX"/>
              </w:rPr>
              <w:t xml:space="preserve">Impacto </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D04886C" w14:textId="100B69C9" w:rsidR="00420F97" w:rsidRPr="00F039C8" w:rsidRDefault="00420F97" w:rsidP="001456CA">
            <w:pPr>
              <w:spacing w:after="0" w:line="240" w:lineRule="auto"/>
              <w:jc w:val="center"/>
              <w:rPr>
                <w:rFonts w:ascii="Calibri" w:eastAsia="Times New Roman" w:hAnsi="Calibri" w:cs="Calibri"/>
                <w:b/>
                <w:bCs/>
                <w:color w:val="000000"/>
                <w:sz w:val="20"/>
                <w:szCs w:val="20"/>
                <w:lang w:eastAsia="es-MX"/>
              </w:rPr>
            </w:pPr>
            <w:r w:rsidRPr="00F039C8">
              <w:rPr>
                <w:rFonts w:ascii="Calibri" w:eastAsia="Times New Roman" w:hAnsi="Calibri" w:cs="Calibri"/>
                <w:b/>
                <w:bCs/>
                <w:color w:val="000000"/>
                <w:sz w:val="20"/>
                <w:szCs w:val="20"/>
                <w:lang w:eastAsia="es-MX"/>
              </w:rPr>
              <w:t xml:space="preserve">Apertura </w:t>
            </w:r>
          </w:p>
        </w:tc>
        <w:tc>
          <w:tcPr>
            <w:tcW w:w="150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32F1AF" w14:textId="4F80C9C7" w:rsidR="00420F97" w:rsidRPr="00F039C8" w:rsidRDefault="00420F97" w:rsidP="001456CA">
            <w:pPr>
              <w:spacing w:after="0" w:line="240" w:lineRule="auto"/>
              <w:jc w:val="center"/>
              <w:rPr>
                <w:rFonts w:ascii="Calibri" w:eastAsia="Times New Roman" w:hAnsi="Calibri" w:cs="Calibri"/>
                <w:b/>
                <w:bCs/>
                <w:color w:val="000000"/>
                <w:sz w:val="20"/>
                <w:szCs w:val="20"/>
                <w:lang w:eastAsia="es-MX"/>
              </w:rPr>
            </w:pPr>
            <w:r w:rsidRPr="00F039C8">
              <w:rPr>
                <w:rFonts w:ascii="Calibri" w:eastAsia="Times New Roman" w:hAnsi="Calibri" w:cs="Calibri"/>
                <w:b/>
                <w:bCs/>
                <w:color w:val="000000"/>
                <w:sz w:val="20"/>
                <w:szCs w:val="20"/>
                <w:lang w:eastAsia="es-MX"/>
              </w:rPr>
              <w:t>Excelencia</w:t>
            </w:r>
          </w:p>
        </w:tc>
      </w:tr>
      <w:tr w:rsidR="00835E90" w:rsidRPr="00F039C8" w14:paraId="4CF8E460" w14:textId="77777777" w:rsidTr="00835E90">
        <w:trPr>
          <w:trHeight w:val="153"/>
          <w:jc w:val="center"/>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65817" w14:textId="745C51B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2019-1</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6D2E616A" w14:textId="14B8CAC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155</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275C117A" w14:textId="10490027"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79</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12173370" w14:textId="5B979E4D"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92</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1F1D196B" w14:textId="62A0CA69"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279</w:t>
            </w:r>
          </w:p>
        </w:tc>
        <w:tc>
          <w:tcPr>
            <w:tcW w:w="1504" w:type="dxa"/>
            <w:tcBorders>
              <w:top w:val="single" w:sz="4" w:space="0" w:color="auto"/>
              <w:left w:val="nil"/>
              <w:bottom w:val="single" w:sz="4" w:space="0" w:color="auto"/>
              <w:right w:val="single" w:sz="4" w:space="0" w:color="auto"/>
            </w:tcBorders>
            <w:shd w:val="clear" w:color="auto" w:fill="auto"/>
            <w:noWrap/>
            <w:vAlign w:val="center"/>
          </w:tcPr>
          <w:p w14:paraId="3A64ED85" w14:textId="4D820133"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338</w:t>
            </w:r>
          </w:p>
        </w:tc>
      </w:tr>
      <w:tr w:rsidR="00835E90" w:rsidRPr="00F039C8" w14:paraId="220FEDE0" w14:textId="77777777" w:rsidTr="00835E90">
        <w:trPr>
          <w:trHeight w:val="153"/>
          <w:jc w:val="center"/>
        </w:trPr>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C4A2DB" w14:textId="0F74E051"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2019-2</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4FA885D9" w14:textId="11CE2E4A"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151</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0F23AAF4" w14:textId="2DD27C77"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50</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6662134D" w14:textId="7EFDA1D1"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98</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5B8B67CF" w14:textId="6335BECB"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195</w:t>
            </w:r>
          </w:p>
        </w:tc>
        <w:tc>
          <w:tcPr>
            <w:tcW w:w="1504" w:type="dxa"/>
            <w:tcBorders>
              <w:top w:val="single" w:sz="4" w:space="0" w:color="auto"/>
              <w:left w:val="nil"/>
              <w:bottom w:val="single" w:sz="4" w:space="0" w:color="auto"/>
              <w:right w:val="single" w:sz="4" w:space="0" w:color="auto"/>
            </w:tcBorders>
            <w:shd w:val="clear" w:color="auto" w:fill="E7E6E6" w:themeFill="background2"/>
            <w:noWrap/>
            <w:vAlign w:val="center"/>
          </w:tcPr>
          <w:p w14:paraId="0E1A4D30" w14:textId="1FE552E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332</w:t>
            </w:r>
          </w:p>
        </w:tc>
      </w:tr>
      <w:tr w:rsidR="00835E90" w:rsidRPr="00F039C8" w14:paraId="32D79FCA" w14:textId="77777777" w:rsidTr="00835E90">
        <w:trPr>
          <w:trHeight w:val="153"/>
          <w:jc w:val="center"/>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70B8" w14:textId="33892CEF" w:rsidR="00835E90" w:rsidRPr="00F039C8" w:rsidRDefault="00835E90" w:rsidP="001456CA">
            <w:pPr>
              <w:spacing w:after="0" w:line="240" w:lineRule="auto"/>
              <w:jc w:val="center"/>
              <w:rPr>
                <w:rFonts w:ascii="Calibri" w:eastAsia="Times New Roman" w:hAnsi="Calibri" w:cs="Calibri"/>
                <w:color w:val="000000"/>
                <w:sz w:val="20"/>
                <w:szCs w:val="20"/>
                <w:lang w:eastAsia="es-MX"/>
              </w:rPr>
            </w:pPr>
            <w:r w:rsidRPr="00F039C8">
              <w:rPr>
                <w:rFonts w:ascii="Calibri" w:hAnsi="Calibri" w:cs="Calibri"/>
                <w:color w:val="000000"/>
                <w:sz w:val="20"/>
                <w:szCs w:val="20"/>
              </w:rPr>
              <w:t>2020-1</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43A71065" w14:textId="4342D052"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152</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7B2CCC74" w14:textId="0180D909"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4</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00AC6F36" w14:textId="39BEB5D2"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110</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723321D6" w14:textId="3A2ADC61"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179</w:t>
            </w:r>
          </w:p>
        </w:tc>
        <w:tc>
          <w:tcPr>
            <w:tcW w:w="1504" w:type="dxa"/>
            <w:tcBorders>
              <w:top w:val="single" w:sz="4" w:space="0" w:color="auto"/>
              <w:left w:val="nil"/>
              <w:bottom w:val="single" w:sz="4" w:space="0" w:color="auto"/>
              <w:right w:val="single" w:sz="4" w:space="0" w:color="auto"/>
            </w:tcBorders>
            <w:shd w:val="clear" w:color="auto" w:fill="auto"/>
            <w:noWrap/>
            <w:vAlign w:val="center"/>
          </w:tcPr>
          <w:p w14:paraId="2EA609ED" w14:textId="77157776"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331</w:t>
            </w:r>
          </w:p>
        </w:tc>
      </w:tr>
      <w:tr w:rsidR="00835E90" w:rsidRPr="00F039C8" w14:paraId="2D2920DF" w14:textId="77777777" w:rsidTr="00835E90">
        <w:trPr>
          <w:trHeight w:val="47"/>
          <w:jc w:val="center"/>
        </w:trPr>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F36BB6" w14:textId="26181886"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2020-2</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18780554" w14:textId="733C376D"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144</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4F7123AF" w14:textId="46598565"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3</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4272C4F2" w14:textId="2C19B5F7"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105</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47FA3F9F" w14:textId="06B071C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168</w:t>
            </w:r>
          </w:p>
        </w:tc>
        <w:tc>
          <w:tcPr>
            <w:tcW w:w="1504" w:type="dxa"/>
            <w:tcBorders>
              <w:top w:val="single" w:sz="4" w:space="0" w:color="auto"/>
              <w:left w:val="nil"/>
              <w:bottom w:val="single" w:sz="4" w:space="0" w:color="auto"/>
              <w:right w:val="single" w:sz="4" w:space="0" w:color="auto"/>
            </w:tcBorders>
            <w:shd w:val="clear" w:color="auto" w:fill="E7E6E6" w:themeFill="background2"/>
            <w:noWrap/>
            <w:vAlign w:val="center"/>
          </w:tcPr>
          <w:p w14:paraId="66678A14" w14:textId="43919D1D"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324</w:t>
            </w:r>
          </w:p>
        </w:tc>
      </w:tr>
      <w:tr w:rsidR="00835E90" w:rsidRPr="00F039C8" w14:paraId="561A552D" w14:textId="77777777" w:rsidTr="00835E90">
        <w:trPr>
          <w:trHeight w:val="153"/>
          <w:jc w:val="center"/>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EC39" w14:textId="318D4652"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2021-1</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7FF32018" w14:textId="1B69324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113</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2D232D4F" w14:textId="0E957DBD"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398DFB74" w14:textId="24C754E7"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108</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16F45D1F" w14:textId="3C57D5F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102</w:t>
            </w:r>
          </w:p>
        </w:tc>
        <w:tc>
          <w:tcPr>
            <w:tcW w:w="1504" w:type="dxa"/>
            <w:tcBorders>
              <w:top w:val="single" w:sz="4" w:space="0" w:color="auto"/>
              <w:left w:val="nil"/>
              <w:bottom w:val="single" w:sz="4" w:space="0" w:color="auto"/>
              <w:right w:val="single" w:sz="4" w:space="0" w:color="auto"/>
            </w:tcBorders>
            <w:shd w:val="clear" w:color="auto" w:fill="auto"/>
            <w:noWrap/>
            <w:vAlign w:val="center"/>
          </w:tcPr>
          <w:p w14:paraId="37A528C8" w14:textId="3188D1EE" w:rsidR="00835E90" w:rsidRPr="00F039C8" w:rsidRDefault="00835E90" w:rsidP="001456CA">
            <w:pPr>
              <w:spacing w:after="0" w:line="240" w:lineRule="auto"/>
              <w:jc w:val="center"/>
              <w:rPr>
                <w:rFonts w:ascii="Calibri" w:hAnsi="Calibri" w:cs="Calibri"/>
                <w:color w:val="000000"/>
                <w:sz w:val="20"/>
                <w:szCs w:val="20"/>
              </w:rPr>
            </w:pPr>
            <w:r w:rsidRPr="00F039C8">
              <w:rPr>
                <w:rFonts w:ascii="Calibri" w:hAnsi="Calibri" w:cs="Calibri"/>
                <w:color w:val="000000"/>
                <w:sz w:val="20"/>
                <w:szCs w:val="20"/>
              </w:rPr>
              <w:t>322</w:t>
            </w:r>
          </w:p>
        </w:tc>
      </w:tr>
      <w:tr w:rsidR="00056F0A" w:rsidRPr="00F039C8" w14:paraId="44949D08" w14:textId="77777777" w:rsidTr="00056F0A">
        <w:trPr>
          <w:trHeight w:val="153"/>
          <w:jc w:val="center"/>
        </w:trPr>
        <w:tc>
          <w:tcPr>
            <w:tcW w:w="8999" w:type="dxa"/>
            <w:gridSpan w:val="6"/>
            <w:tcBorders>
              <w:top w:val="single" w:sz="4" w:space="0" w:color="auto"/>
            </w:tcBorders>
            <w:shd w:val="clear" w:color="auto" w:fill="E7E6E6" w:themeFill="background2"/>
            <w:noWrap/>
            <w:vAlign w:val="center"/>
          </w:tcPr>
          <w:p w14:paraId="0AE9C0C3" w14:textId="2E31D2D1" w:rsidR="00056F0A" w:rsidRPr="00F039C8" w:rsidRDefault="00056F0A" w:rsidP="001456CA">
            <w:pPr>
              <w:spacing w:after="0" w:line="240" w:lineRule="auto"/>
              <w:rPr>
                <w:rFonts w:ascii="Calibri" w:hAnsi="Calibri" w:cs="Calibri"/>
                <w:color w:val="000000"/>
                <w:sz w:val="19"/>
                <w:szCs w:val="19"/>
              </w:rPr>
            </w:pPr>
            <w:r w:rsidRPr="00F039C8">
              <w:rPr>
                <w:rFonts w:ascii="Calibri" w:hAnsi="Calibri" w:cs="Calibri"/>
                <w:color w:val="000000"/>
                <w:sz w:val="14"/>
                <w:szCs w:val="14"/>
              </w:rPr>
              <w:t>* El indicador “Presencia” ha sido desclasificado para la actual edición del Ranking Webometrics.</w:t>
            </w:r>
          </w:p>
        </w:tc>
      </w:tr>
    </w:tbl>
    <w:p w14:paraId="1FE1081F" w14:textId="3025F5D3" w:rsidR="00056F0A" w:rsidRPr="00F039C8" w:rsidRDefault="00056F0A" w:rsidP="001456CA">
      <w:pPr>
        <w:pStyle w:val="ListParagraph"/>
        <w:spacing w:after="0" w:line="240" w:lineRule="auto"/>
        <w:jc w:val="both"/>
        <w:rPr>
          <w:sz w:val="24"/>
        </w:rPr>
      </w:pPr>
    </w:p>
    <w:tbl>
      <w:tblPr>
        <w:tblStyle w:val="TableGrid"/>
        <w:tblW w:w="6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3"/>
      </w:tblGrid>
      <w:tr w:rsidR="00254632" w:rsidRPr="00F039C8" w14:paraId="6E3FD298" w14:textId="77777777" w:rsidTr="008A1A32">
        <w:trPr>
          <w:trHeight w:val="296"/>
          <w:jc w:val="center"/>
        </w:trPr>
        <w:tc>
          <w:tcPr>
            <w:tcW w:w="6573" w:type="dxa"/>
            <w:shd w:val="clear" w:color="auto" w:fill="auto"/>
            <w:vAlign w:val="center"/>
          </w:tcPr>
          <w:p w14:paraId="5BD750B3" w14:textId="364F01A9" w:rsidR="00254632" w:rsidRPr="00F039C8" w:rsidRDefault="00254632" w:rsidP="001456CA">
            <w:pPr>
              <w:jc w:val="center"/>
              <w:rPr>
                <w:b/>
                <w:sz w:val="20"/>
              </w:rPr>
            </w:pPr>
            <w:r w:rsidRPr="00F039C8">
              <w:rPr>
                <w:b/>
                <w:sz w:val="20"/>
              </w:rPr>
              <w:t>Gráfica 6. Número de citas de la UNAM en el Ranking de Transparencia de Webometrics</w:t>
            </w:r>
            <w:r w:rsidRPr="00F039C8">
              <w:rPr>
                <w:rFonts w:eastAsia="Times New Roman" w:cs="Times New Roman"/>
                <w:b/>
                <w:bCs/>
                <w:color w:val="000000"/>
                <w:sz w:val="20"/>
                <w:lang w:eastAsia="es-MX"/>
              </w:rPr>
              <w:t>, 2020-1 al 2021-1.</w:t>
            </w:r>
          </w:p>
        </w:tc>
      </w:tr>
      <w:tr w:rsidR="00254632" w:rsidRPr="00F039C8" w14:paraId="1FB5B179" w14:textId="77777777" w:rsidTr="008A1A32">
        <w:tblPrEx>
          <w:tblCellMar>
            <w:left w:w="70" w:type="dxa"/>
            <w:right w:w="70" w:type="dxa"/>
          </w:tblCellMar>
        </w:tblPrEx>
        <w:trPr>
          <w:trHeight w:val="2969"/>
          <w:jc w:val="center"/>
        </w:trPr>
        <w:tc>
          <w:tcPr>
            <w:tcW w:w="6573" w:type="dxa"/>
            <w:shd w:val="clear" w:color="auto" w:fill="auto"/>
          </w:tcPr>
          <w:p w14:paraId="217EFCD1" w14:textId="5771EB58" w:rsidR="00254632" w:rsidRPr="00F039C8" w:rsidRDefault="00FE56B5" w:rsidP="001456CA">
            <w:pPr>
              <w:jc w:val="both"/>
              <w:rPr>
                <w:lang w:eastAsia="es-MX"/>
              </w:rPr>
            </w:pPr>
            <w:r w:rsidRPr="00F039C8">
              <w:rPr>
                <w:noProof/>
              </w:rPr>
              <w:drawing>
                <wp:inline distT="0" distB="0" distL="0" distR="0" wp14:anchorId="485E7792" wp14:editId="320B9E36">
                  <wp:extent cx="4114800" cy="1840675"/>
                  <wp:effectExtent l="0" t="0" r="0" b="7620"/>
                  <wp:docPr id="8" name="Gráfico 8">
                    <a:extLst xmlns:a="http://schemas.openxmlformats.org/drawingml/2006/main">
                      <a:ext uri="{FF2B5EF4-FFF2-40B4-BE49-F238E27FC236}">
                        <a16:creationId xmlns:a16="http://schemas.microsoft.com/office/drawing/2014/main" id="{794A7D79-18C4-4884-83AE-F29C69FD4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41A3104" w14:textId="77777777" w:rsidR="00254632" w:rsidRPr="00F039C8" w:rsidRDefault="00254632" w:rsidP="001456CA">
      <w:pPr>
        <w:spacing w:after="0" w:line="240" w:lineRule="auto"/>
        <w:jc w:val="both"/>
        <w:rPr>
          <w:sz w:val="24"/>
        </w:rPr>
      </w:pPr>
    </w:p>
    <w:p w14:paraId="6BBBA95C" w14:textId="3593791B" w:rsidR="00E77414" w:rsidRPr="00F039C8" w:rsidRDefault="00E77414" w:rsidP="004C4614">
      <w:pPr>
        <w:spacing w:after="0" w:line="240" w:lineRule="auto"/>
        <w:jc w:val="both"/>
        <w:rPr>
          <w:b/>
          <w:sz w:val="24"/>
        </w:rPr>
      </w:pPr>
      <w:r w:rsidRPr="00F039C8">
        <w:rPr>
          <w:b/>
          <w:sz w:val="24"/>
        </w:rPr>
        <w:t xml:space="preserve">Comparativo entre la </w:t>
      </w:r>
      <w:r w:rsidR="00DA6E27" w:rsidRPr="00F039C8">
        <w:rPr>
          <w:b/>
          <w:sz w:val="24"/>
        </w:rPr>
        <w:t xml:space="preserve">UNAM, la </w:t>
      </w:r>
      <w:r w:rsidRPr="00F039C8">
        <w:rPr>
          <w:b/>
          <w:sz w:val="24"/>
        </w:rPr>
        <w:t>Universidad de S</w:t>
      </w:r>
      <w:r w:rsidR="00961ADB" w:rsidRPr="00870229">
        <w:rPr>
          <w:b/>
          <w:sz w:val="24"/>
        </w:rPr>
        <w:t>ã</w:t>
      </w:r>
      <w:r w:rsidRPr="00F039C8">
        <w:rPr>
          <w:b/>
          <w:sz w:val="24"/>
        </w:rPr>
        <w:t xml:space="preserve">o Paulo y la </w:t>
      </w:r>
      <w:r w:rsidR="00DA6E27" w:rsidRPr="00F039C8">
        <w:rPr>
          <w:b/>
          <w:sz w:val="24"/>
        </w:rPr>
        <w:t>Universidad de Barcelona</w:t>
      </w:r>
    </w:p>
    <w:p w14:paraId="3D3EFBCE" w14:textId="77777777" w:rsidR="004C4614" w:rsidRPr="00F039C8" w:rsidRDefault="004C4614" w:rsidP="004C4614">
      <w:pPr>
        <w:spacing w:after="0" w:line="240" w:lineRule="auto"/>
        <w:jc w:val="both"/>
        <w:rPr>
          <w:sz w:val="24"/>
        </w:rPr>
      </w:pPr>
    </w:p>
    <w:p w14:paraId="6B2CD9E8" w14:textId="7599C78A" w:rsidR="004C1BFC" w:rsidRPr="00F039C8" w:rsidRDefault="00363721" w:rsidP="004C4614">
      <w:pPr>
        <w:pStyle w:val="ListParagraph"/>
        <w:numPr>
          <w:ilvl w:val="0"/>
          <w:numId w:val="1"/>
        </w:numPr>
        <w:spacing w:after="0" w:line="240" w:lineRule="auto"/>
        <w:jc w:val="both"/>
        <w:rPr>
          <w:sz w:val="24"/>
        </w:rPr>
      </w:pPr>
      <w:r w:rsidRPr="00F039C8">
        <w:rPr>
          <w:bCs/>
          <w:sz w:val="24"/>
        </w:rPr>
        <w:t>El Ranking Webometrics ha considerado en los últimos años a la UNAM,</w:t>
      </w:r>
      <w:r w:rsidR="00DA6E27" w:rsidRPr="00F039C8">
        <w:rPr>
          <w:sz w:val="24"/>
        </w:rPr>
        <w:t xml:space="preserve"> la </w:t>
      </w:r>
      <w:r w:rsidR="00860BCF" w:rsidRPr="00F039C8">
        <w:rPr>
          <w:sz w:val="24"/>
        </w:rPr>
        <w:t>Universidad</w:t>
      </w:r>
      <w:r w:rsidR="00E77414" w:rsidRPr="00F039C8">
        <w:rPr>
          <w:sz w:val="24"/>
        </w:rPr>
        <w:t xml:space="preserve"> de S</w:t>
      </w:r>
      <w:r w:rsidR="00961ADB">
        <w:rPr>
          <w:sz w:val="24"/>
        </w:rPr>
        <w:t>ã</w:t>
      </w:r>
      <w:r w:rsidR="00E77414" w:rsidRPr="00F039C8">
        <w:rPr>
          <w:sz w:val="24"/>
        </w:rPr>
        <w:t>o Paulo</w:t>
      </w:r>
      <w:r w:rsidR="00DA6E27" w:rsidRPr="00F039C8">
        <w:rPr>
          <w:sz w:val="24"/>
        </w:rPr>
        <w:t xml:space="preserve"> (USP), </w:t>
      </w:r>
      <w:r w:rsidRPr="00F039C8">
        <w:rPr>
          <w:sz w:val="24"/>
        </w:rPr>
        <w:t xml:space="preserve">y </w:t>
      </w:r>
      <w:r w:rsidR="00DA6E27" w:rsidRPr="00F039C8">
        <w:rPr>
          <w:sz w:val="24"/>
        </w:rPr>
        <w:t>la Universidad de Barcelona</w:t>
      </w:r>
      <w:r w:rsidR="00E77414" w:rsidRPr="00F039C8">
        <w:rPr>
          <w:sz w:val="24"/>
        </w:rPr>
        <w:t xml:space="preserve"> </w:t>
      </w:r>
      <w:r w:rsidR="00DA6E27" w:rsidRPr="00F039C8">
        <w:rPr>
          <w:sz w:val="24"/>
        </w:rPr>
        <w:t xml:space="preserve">(UB) como las mejores universidades de </w:t>
      </w:r>
      <w:r w:rsidR="002861DE" w:rsidRPr="00F039C8">
        <w:rPr>
          <w:sz w:val="24"/>
        </w:rPr>
        <w:t>Iberoamérica</w:t>
      </w:r>
      <w:r w:rsidR="00874A6D" w:rsidRPr="00F039C8">
        <w:rPr>
          <w:sz w:val="24"/>
        </w:rPr>
        <w:t>.</w:t>
      </w:r>
      <w:r w:rsidR="00C97714" w:rsidRPr="00F039C8">
        <w:rPr>
          <w:sz w:val="24"/>
        </w:rPr>
        <w:t xml:space="preserve"> </w:t>
      </w:r>
    </w:p>
    <w:p w14:paraId="74A163DE" w14:textId="2788E4F5" w:rsidR="003B7E1F" w:rsidRPr="00F039C8" w:rsidRDefault="004C1BFC" w:rsidP="003B7E1F">
      <w:pPr>
        <w:pStyle w:val="ListParagraph"/>
        <w:numPr>
          <w:ilvl w:val="0"/>
          <w:numId w:val="1"/>
        </w:numPr>
        <w:spacing w:after="0" w:line="240" w:lineRule="auto"/>
        <w:jc w:val="both"/>
        <w:rPr>
          <w:sz w:val="24"/>
        </w:rPr>
      </w:pPr>
      <w:r w:rsidRPr="00F039C8">
        <w:rPr>
          <w:sz w:val="24"/>
        </w:rPr>
        <w:t xml:space="preserve">En la </w:t>
      </w:r>
      <w:r w:rsidR="00D47E0C" w:rsidRPr="00F039C8">
        <w:rPr>
          <w:sz w:val="24"/>
        </w:rPr>
        <w:t xml:space="preserve">actual </w:t>
      </w:r>
      <w:r w:rsidRPr="00F039C8">
        <w:rPr>
          <w:sz w:val="24"/>
        </w:rPr>
        <w:t xml:space="preserve">edición </w:t>
      </w:r>
      <w:r w:rsidR="00D47E0C" w:rsidRPr="00F039C8">
        <w:rPr>
          <w:sz w:val="24"/>
        </w:rPr>
        <w:t>del Ranking Webometrics</w:t>
      </w:r>
      <w:r w:rsidR="007C266B" w:rsidRPr="00F039C8">
        <w:rPr>
          <w:sz w:val="24"/>
        </w:rPr>
        <w:t xml:space="preserve"> la Universidad de </w:t>
      </w:r>
      <w:r w:rsidR="00D47E0C" w:rsidRPr="00F039C8">
        <w:rPr>
          <w:sz w:val="24"/>
        </w:rPr>
        <w:t xml:space="preserve">Barcelona fue clasificada </w:t>
      </w:r>
      <w:r w:rsidR="007C266B" w:rsidRPr="00F039C8">
        <w:rPr>
          <w:sz w:val="24"/>
        </w:rPr>
        <w:t xml:space="preserve">en el lugar </w:t>
      </w:r>
      <w:r w:rsidR="00D47E0C" w:rsidRPr="00F039C8">
        <w:rPr>
          <w:sz w:val="24"/>
        </w:rPr>
        <w:t>92</w:t>
      </w:r>
      <w:r w:rsidR="007C266B" w:rsidRPr="00F039C8">
        <w:rPr>
          <w:sz w:val="24"/>
        </w:rPr>
        <w:t xml:space="preserve">, seguida de la </w:t>
      </w:r>
      <w:r w:rsidR="00D47E0C" w:rsidRPr="00F039C8">
        <w:rPr>
          <w:sz w:val="24"/>
        </w:rPr>
        <w:t xml:space="preserve">UNAM en la posición 113, y la </w:t>
      </w:r>
      <w:r w:rsidR="007C266B" w:rsidRPr="00F039C8">
        <w:rPr>
          <w:sz w:val="24"/>
        </w:rPr>
        <w:t xml:space="preserve">Universidad </w:t>
      </w:r>
      <w:r w:rsidR="00D47E0C" w:rsidRPr="00F039C8">
        <w:rPr>
          <w:sz w:val="24"/>
        </w:rPr>
        <w:t>S</w:t>
      </w:r>
      <w:r w:rsidR="00961ADB">
        <w:rPr>
          <w:sz w:val="24"/>
        </w:rPr>
        <w:t>ã</w:t>
      </w:r>
      <w:r w:rsidR="00D47E0C" w:rsidRPr="00F039C8">
        <w:rPr>
          <w:sz w:val="24"/>
        </w:rPr>
        <w:t>o Paulo (USP)</w:t>
      </w:r>
      <w:r w:rsidR="007C266B" w:rsidRPr="00F039C8">
        <w:rPr>
          <w:sz w:val="24"/>
        </w:rPr>
        <w:t xml:space="preserve"> en el </w:t>
      </w:r>
      <w:r w:rsidR="00D47E0C" w:rsidRPr="00F039C8">
        <w:rPr>
          <w:sz w:val="24"/>
        </w:rPr>
        <w:t>312</w:t>
      </w:r>
      <w:r w:rsidR="007C266B" w:rsidRPr="00F039C8">
        <w:rPr>
          <w:sz w:val="24"/>
        </w:rPr>
        <w:t>.</w:t>
      </w:r>
      <w:r w:rsidR="00431A59" w:rsidRPr="00F039C8">
        <w:rPr>
          <w:sz w:val="24"/>
        </w:rPr>
        <w:t xml:space="preserve"> </w:t>
      </w:r>
    </w:p>
    <w:p w14:paraId="61EC2C29" w14:textId="3A650149" w:rsidR="00D47E0C" w:rsidRPr="00F039C8" w:rsidRDefault="003B7E1F" w:rsidP="003B7E1F">
      <w:pPr>
        <w:pStyle w:val="ListParagraph"/>
        <w:numPr>
          <w:ilvl w:val="0"/>
          <w:numId w:val="1"/>
        </w:numPr>
        <w:spacing w:after="0" w:line="240" w:lineRule="auto"/>
        <w:jc w:val="both"/>
        <w:rPr>
          <w:sz w:val="24"/>
        </w:rPr>
      </w:pPr>
      <w:r w:rsidRPr="00F039C8">
        <w:rPr>
          <w:sz w:val="24"/>
        </w:rPr>
        <w:t xml:space="preserve">Llama la atención el </w:t>
      </w:r>
      <w:r w:rsidR="00B86CA8">
        <w:rPr>
          <w:sz w:val="24"/>
        </w:rPr>
        <w:t xml:space="preserve">dramático </w:t>
      </w:r>
      <w:r w:rsidRPr="00F039C8">
        <w:rPr>
          <w:sz w:val="24"/>
        </w:rPr>
        <w:t>descenso de la Universidad de S</w:t>
      </w:r>
      <w:r w:rsidR="00961ADB">
        <w:rPr>
          <w:sz w:val="24"/>
        </w:rPr>
        <w:t>ã</w:t>
      </w:r>
      <w:r w:rsidRPr="00F039C8">
        <w:rPr>
          <w:sz w:val="24"/>
        </w:rPr>
        <w:t xml:space="preserve">o Paulo de 244 posiciones en la clasificación general (ver Gráfica 7), pues en la edición anterior, la USP se situó en el lugar 68 (dentro del TOP 100) y actualmente se ubica en </w:t>
      </w:r>
      <w:r w:rsidR="00431A59" w:rsidRPr="00F039C8">
        <w:rPr>
          <w:sz w:val="24"/>
        </w:rPr>
        <w:t xml:space="preserve">el lugar 312. </w:t>
      </w:r>
    </w:p>
    <w:p w14:paraId="3252E924" w14:textId="5571E3ED" w:rsidR="00935E4C" w:rsidRPr="00F039C8" w:rsidRDefault="00935E4C" w:rsidP="004C4614">
      <w:pPr>
        <w:pStyle w:val="ListParagraph"/>
        <w:numPr>
          <w:ilvl w:val="0"/>
          <w:numId w:val="1"/>
        </w:numPr>
        <w:spacing w:after="0" w:line="240" w:lineRule="auto"/>
        <w:jc w:val="both"/>
        <w:rPr>
          <w:sz w:val="24"/>
        </w:rPr>
      </w:pPr>
      <w:r w:rsidRPr="00F039C8">
        <w:rPr>
          <w:sz w:val="24"/>
        </w:rPr>
        <w:t>Respecto a los indicadores, el comportamiento de las tres universidades fue el siguiente</w:t>
      </w:r>
      <w:r w:rsidR="00951E76" w:rsidRPr="00F039C8">
        <w:rPr>
          <w:sz w:val="24"/>
        </w:rPr>
        <w:t xml:space="preserve"> (</w:t>
      </w:r>
      <w:r w:rsidR="00951E76" w:rsidRPr="00F039C8">
        <w:rPr>
          <w:i/>
          <w:sz w:val="24"/>
        </w:rPr>
        <w:t>ver tabla 3</w:t>
      </w:r>
      <w:r w:rsidR="00951E76" w:rsidRPr="00F039C8">
        <w:rPr>
          <w:sz w:val="24"/>
        </w:rPr>
        <w:t>)</w:t>
      </w:r>
      <w:r w:rsidRPr="00F039C8">
        <w:rPr>
          <w:sz w:val="24"/>
        </w:rPr>
        <w:t>:</w:t>
      </w:r>
    </w:p>
    <w:p w14:paraId="182557F5" w14:textId="14C12387" w:rsidR="00C14B92" w:rsidRPr="00F039C8" w:rsidRDefault="00935E4C" w:rsidP="00D81FEC">
      <w:pPr>
        <w:pStyle w:val="ListParagraph"/>
        <w:numPr>
          <w:ilvl w:val="2"/>
          <w:numId w:val="8"/>
        </w:numPr>
        <w:spacing w:after="0" w:line="240" w:lineRule="auto"/>
        <w:ind w:left="1596"/>
        <w:jc w:val="both"/>
        <w:rPr>
          <w:sz w:val="24"/>
        </w:rPr>
      </w:pPr>
      <w:r w:rsidRPr="00F039C8">
        <w:rPr>
          <w:b/>
          <w:i/>
          <w:sz w:val="24"/>
        </w:rPr>
        <w:t>Impacto</w:t>
      </w:r>
      <w:r w:rsidRPr="00F039C8">
        <w:rPr>
          <w:sz w:val="24"/>
        </w:rPr>
        <w:t>:</w:t>
      </w:r>
      <w:r w:rsidR="00F447C1" w:rsidRPr="00F039C8">
        <w:rPr>
          <w:sz w:val="24"/>
        </w:rPr>
        <w:t xml:space="preserve"> La UNAM </w:t>
      </w:r>
      <w:r w:rsidR="00C14B92" w:rsidRPr="00F039C8">
        <w:rPr>
          <w:sz w:val="24"/>
        </w:rPr>
        <w:t xml:space="preserve">fue clasificada </w:t>
      </w:r>
      <w:r w:rsidR="00F447C1" w:rsidRPr="00F039C8">
        <w:rPr>
          <w:sz w:val="24"/>
        </w:rPr>
        <w:t xml:space="preserve">en la posición </w:t>
      </w:r>
      <w:r w:rsidR="00837D8A" w:rsidRPr="00F039C8">
        <w:rPr>
          <w:sz w:val="24"/>
        </w:rPr>
        <w:t>10</w:t>
      </w:r>
      <w:r w:rsidR="00C14B92" w:rsidRPr="00F039C8">
        <w:rPr>
          <w:sz w:val="24"/>
        </w:rPr>
        <w:t>8</w:t>
      </w:r>
      <w:r w:rsidR="00F447C1" w:rsidRPr="00F039C8">
        <w:rPr>
          <w:sz w:val="24"/>
        </w:rPr>
        <w:t xml:space="preserve">, seguida por la USP en el lugar </w:t>
      </w:r>
      <w:r w:rsidR="00C14B92" w:rsidRPr="00F039C8">
        <w:rPr>
          <w:sz w:val="24"/>
        </w:rPr>
        <w:t>132</w:t>
      </w:r>
      <w:r w:rsidR="00F447C1" w:rsidRPr="00F039C8">
        <w:rPr>
          <w:sz w:val="24"/>
        </w:rPr>
        <w:t xml:space="preserve">, y la </w:t>
      </w:r>
      <w:r w:rsidR="00837D8A" w:rsidRPr="00F039C8">
        <w:rPr>
          <w:sz w:val="24"/>
        </w:rPr>
        <w:t xml:space="preserve">Universidad </w:t>
      </w:r>
      <w:r w:rsidR="00C14B92" w:rsidRPr="00F039C8">
        <w:rPr>
          <w:sz w:val="24"/>
        </w:rPr>
        <w:t xml:space="preserve">de Barcelona </w:t>
      </w:r>
      <w:r w:rsidR="00837D8A" w:rsidRPr="00F039C8">
        <w:rPr>
          <w:sz w:val="24"/>
        </w:rPr>
        <w:t>en la posición</w:t>
      </w:r>
      <w:r w:rsidR="00C14B92" w:rsidRPr="00F039C8">
        <w:rPr>
          <w:sz w:val="24"/>
        </w:rPr>
        <w:t xml:space="preserve"> </w:t>
      </w:r>
      <w:r w:rsidR="00744662" w:rsidRPr="00F039C8">
        <w:rPr>
          <w:sz w:val="24"/>
        </w:rPr>
        <w:t>199</w:t>
      </w:r>
      <w:r w:rsidR="00F447C1" w:rsidRPr="00F039C8">
        <w:rPr>
          <w:sz w:val="24"/>
        </w:rPr>
        <w:t xml:space="preserve">. </w:t>
      </w:r>
    </w:p>
    <w:p w14:paraId="50AC25A9" w14:textId="77777777" w:rsidR="00837D8A" w:rsidRPr="00F039C8" w:rsidRDefault="00837D8A" w:rsidP="00D81FEC">
      <w:pPr>
        <w:pStyle w:val="ListParagraph"/>
        <w:spacing w:after="0" w:line="240" w:lineRule="auto"/>
        <w:ind w:left="1596"/>
        <w:rPr>
          <w:bCs/>
          <w:iCs/>
          <w:sz w:val="14"/>
          <w:szCs w:val="12"/>
        </w:rPr>
      </w:pPr>
    </w:p>
    <w:p w14:paraId="2604EB77" w14:textId="0AD12D03" w:rsidR="00F447C1" w:rsidRDefault="00F447C1" w:rsidP="00D81FEC">
      <w:pPr>
        <w:pStyle w:val="ListParagraph"/>
        <w:spacing w:after="0" w:line="240" w:lineRule="auto"/>
        <w:ind w:left="1596"/>
        <w:jc w:val="both"/>
        <w:rPr>
          <w:sz w:val="24"/>
        </w:rPr>
      </w:pPr>
      <w:r w:rsidRPr="00F039C8">
        <w:rPr>
          <w:sz w:val="24"/>
        </w:rPr>
        <w:t>Conforme a la metodología del ranking</w:t>
      </w:r>
      <w:r w:rsidR="00961ADB">
        <w:rPr>
          <w:sz w:val="24"/>
        </w:rPr>
        <w:t>,</w:t>
      </w:r>
      <w:r w:rsidRPr="00F039C8">
        <w:rPr>
          <w:sz w:val="24"/>
        </w:rPr>
        <w:t xml:space="preserve"> esto significa que la UNAM recibe un mayor número de visitas a la página de </w:t>
      </w:r>
      <w:hyperlink r:id="rId10" w:history="1">
        <w:r w:rsidR="00AA1099" w:rsidRPr="00F039C8">
          <w:rPr>
            <w:rStyle w:val="Hyperlink"/>
            <w:sz w:val="24"/>
          </w:rPr>
          <w:t>www.unam.mx</w:t>
        </w:r>
      </w:hyperlink>
      <w:r w:rsidRPr="00F039C8">
        <w:rPr>
          <w:sz w:val="24"/>
        </w:rPr>
        <w:t xml:space="preserve"> por medio de otros sitios web</w:t>
      </w:r>
      <w:r w:rsidR="00961ADB">
        <w:rPr>
          <w:sz w:val="24"/>
        </w:rPr>
        <w:t>;</w:t>
      </w:r>
      <w:r w:rsidR="00060D70" w:rsidRPr="00F039C8">
        <w:rPr>
          <w:sz w:val="24"/>
        </w:rPr>
        <w:t xml:space="preserve"> además es importante mencionar que este indicador representa el 50% del total del ranking</w:t>
      </w:r>
      <w:r w:rsidRPr="00F039C8">
        <w:rPr>
          <w:sz w:val="24"/>
        </w:rPr>
        <w:t>.</w:t>
      </w:r>
    </w:p>
    <w:p w14:paraId="3ACC2F6E" w14:textId="77777777" w:rsidR="00961ADB" w:rsidRPr="00870229" w:rsidRDefault="00961ADB" w:rsidP="00D81FEC">
      <w:pPr>
        <w:spacing w:after="0" w:line="240" w:lineRule="auto"/>
        <w:jc w:val="both"/>
        <w:rPr>
          <w:sz w:val="24"/>
        </w:rPr>
      </w:pPr>
    </w:p>
    <w:p w14:paraId="25C6DBA4" w14:textId="329287B7" w:rsidR="00C14B92" w:rsidRPr="00F039C8" w:rsidRDefault="00935E4C" w:rsidP="00D81FEC">
      <w:pPr>
        <w:pStyle w:val="ListParagraph"/>
        <w:numPr>
          <w:ilvl w:val="2"/>
          <w:numId w:val="8"/>
        </w:numPr>
        <w:spacing w:after="0" w:line="240" w:lineRule="auto"/>
        <w:ind w:left="1596"/>
        <w:jc w:val="both"/>
        <w:rPr>
          <w:sz w:val="24"/>
        </w:rPr>
      </w:pPr>
      <w:r w:rsidRPr="00F039C8">
        <w:rPr>
          <w:b/>
          <w:i/>
          <w:sz w:val="24"/>
        </w:rPr>
        <w:t>Apertura</w:t>
      </w:r>
      <w:r w:rsidRPr="00F039C8">
        <w:rPr>
          <w:sz w:val="24"/>
        </w:rPr>
        <w:t>:</w:t>
      </w:r>
      <w:r w:rsidR="00831603" w:rsidRPr="00F039C8">
        <w:rPr>
          <w:sz w:val="24"/>
        </w:rPr>
        <w:t xml:space="preserve"> La </w:t>
      </w:r>
      <w:r w:rsidR="000A0481" w:rsidRPr="00F039C8">
        <w:rPr>
          <w:sz w:val="24"/>
        </w:rPr>
        <w:t>Universidad de Barcelona se ubicó en el lugar 97, mientras que la UNAM se ubicó en el lugar 102</w:t>
      </w:r>
      <w:r w:rsidR="00837D8A" w:rsidRPr="00F039C8">
        <w:rPr>
          <w:sz w:val="24"/>
        </w:rPr>
        <w:t xml:space="preserve">, y la </w:t>
      </w:r>
      <w:r w:rsidR="000A0481" w:rsidRPr="00F039C8">
        <w:rPr>
          <w:sz w:val="24"/>
        </w:rPr>
        <w:t xml:space="preserve">USP </w:t>
      </w:r>
      <w:r w:rsidR="00837D8A" w:rsidRPr="00F039C8">
        <w:rPr>
          <w:sz w:val="24"/>
        </w:rPr>
        <w:t xml:space="preserve">en el lugar </w:t>
      </w:r>
      <w:r w:rsidR="000A0481" w:rsidRPr="00F039C8">
        <w:rPr>
          <w:sz w:val="24"/>
        </w:rPr>
        <w:t>5,954</w:t>
      </w:r>
      <w:r w:rsidR="00837D8A" w:rsidRPr="00F039C8">
        <w:rPr>
          <w:sz w:val="24"/>
        </w:rPr>
        <w:t>.</w:t>
      </w:r>
    </w:p>
    <w:p w14:paraId="3A6D32F9" w14:textId="77777777" w:rsidR="000A0481" w:rsidRPr="00F039C8" w:rsidRDefault="000A0481" w:rsidP="00D81FEC">
      <w:pPr>
        <w:pStyle w:val="ListParagraph"/>
        <w:spacing w:after="0" w:line="240" w:lineRule="auto"/>
        <w:ind w:left="1596"/>
        <w:jc w:val="both"/>
        <w:rPr>
          <w:sz w:val="24"/>
        </w:rPr>
      </w:pPr>
    </w:p>
    <w:p w14:paraId="1C089B24" w14:textId="7A8F72EE" w:rsidR="00084D88" w:rsidRPr="00F039C8" w:rsidRDefault="00202805" w:rsidP="00D81FEC">
      <w:pPr>
        <w:pStyle w:val="ListParagraph"/>
        <w:spacing w:after="0" w:line="240" w:lineRule="auto"/>
        <w:ind w:left="1596"/>
        <w:jc w:val="both"/>
        <w:rPr>
          <w:bCs/>
          <w:iCs/>
          <w:sz w:val="24"/>
        </w:rPr>
      </w:pPr>
      <w:r w:rsidRPr="00F039C8">
        <w:rPr>
          <w:bCs/>
          <w:iCs/>
          <w:sz w:val="24"/>
        </w:rPr>
        <w:t xml:space="preserve">Este indicador tiene una ponderación del </w:t>
      </w:r>
      <w:r w:rsidR="000A0481" w:rsidRPr="00F039C8">
        <w:rPr>
          <w:bCs/>
          <w:iCs/>
          <w:sz w:val="24"/>
        </w:rPr>
        <w:t>10% respecto al valor total del ranking</w:t>
      </w:r>
      <w:r w:rsidRPr="00F039C8">
        <w:rPr>
          <w:bCs/>
          <w:iCs/>
          <w:sz w:val="24"/>
        </w:rPr>
        <w:t>, y considera el n</w:t>
      </w:r>
      <w:r w:rsidR="000A0481" w:rsidRPr="00F039C8">
        <w:rPr>
          <w:bCs/>
          <w:iCs/>
          <w:sz w:val="24"/>
        </w:rPr>
        <w:t>úmero de citas del TOP 210 de autores en Citas de Google Scholar</w:t>
      </w:r>
      <w:r w:rsidR="00891C44" w:rsidRPr="00F039C8">
        <w:rPr>
          <w:bCs/>
          <w:iCs/>
          <w:sz w:val="24"/>
        </w:rPr>
        <w:t xml:space="preserve"> (estos datos son publicados en el Ranking de Transparencia</w:t>
      </w:r>
      <w:r w:rsidR="00891C44" w:rsidRPr="00F039C8">
        <w:rPr>
          <w:rStyle w:val="FootnoteReference"/>
          <w:bCs/>
          <w:iCs/>
          <w:sz w:val="24"/>
        </w:rPr>
        <w:footnoteReference w:id="5"/>
      </w:r>
      <w:r w:rsidR="00891C44" w:rsidRPr="00F039C8">
        <w:rPr>
          <w:bCs/>
          <w:iCs/>
          <w:sz w:val="24"/>
        </w:rPr>
        <w:t>).</w:t>
      </w:r>
      <w:r w:rsidR="000A0481" w:rsidRPr="00F039C8">
        <w:rPr>
          <w:bCs/>
          <w:iCs/>
          <w:sz w:val="24"/>
        </w:rPr>
        <w:t xml:space="preserve"> </w:t>
      </w:r>
      <w:r w:rsidR="00891C44" w:rsidRPr="00F039C8">
        <w:rPr>
          <w:bCs/>
          <w:iCs/>
          <w:sz w:val="24"/>
        </w:rPr>
        <w:t xml:space="preserve">El Ranking de </w:t>
      </w:r>
      <w:r w:rsidR="004474FB">
        <w:rPr>
          <w:bCs/>
          <w:iCs/>
          <w:sz w:val="24"/>
        </w:rPr>
        <w:t>T</w:t>
      </w:r>
      <w:r w:rsidR="00891C44" w:rsidRPr="00F039C8">
        <w:rPr>
          <w:bCs/>
          <w:iCs/>
          <w:sz w:val="24"/>
        </w:rPr>
        <w:t xml:space="preserve">ransparencia 2021 </w:t>
      </w:r>
      <w:r w:rsidR="003927E2" w:rsidRPr="00F039C8">
        <w:rPr>
          <w:bCs/>
          <w:iCs/>
          <w:sz w:val="24"/>
        </w:rPr>
        <w:t xml:space="preserve">publicó </w:t>
      </w:r>
      <w:r w:rsidR="00891C44" w:rsidRPr="00F039C8">
        <w:rPr>
          <w:bCs/>
          <w:iCs/>
          <w:sz w:val="24"/>
        </w:rPr>
        <w:t>los datos de 3,761 instituciones de educación superior</w:t>
      </w:r>
      <w:r w:rsidR="004474FB">
        <w:rPr>
          <w:bCs/>
          <w:iCs/>
          <w:sz w:val="24"/>
        </w:rPr>
        <w:t>;</w:t>
      </w:r>
      <w:r w:rsidR="00891C44" w:rsidRPr="00F039C8">
        <w:rPr>
          <w:bCs/>
          <w:iCs/>
          <w:sz w:val="24"/>
        </w:rPr>
        <w:t xml:space="preserve"> </w:t>
      </w:r>
      <w:r w:rsidR="00742186">
        <w:rPr>
          <w:bCs/>
          <w:iCs/>
          <w:sz w:val="24"/>
        </w:rPr>
        <w:t xml:space="preserve">sin embargo, </w:t>
      </w:r>
      <w:r w:rsidR="007758FE" w:rsidRPr="00F039C8">
        <w:rPr>
          <w:bCs/>
          <w:iCs/>
          <w:sz w:val="24"/>
        </w:rPr>
        <w:t>la Universidad de S</w:t>
      </w:r>
      <w:r w:rsidR="00B86CA8">
        <w:rPr>
          <w:bCs/>
          <w:iCs/>
          <w:sz w:val="24"/>
        </w:rPr>
        <w:t>ã</w:t>
      </w:r>
      <w:r w:rsidR="007758FE" w:rsidRPr="00F039C8">
        <w:rPr>
          <w:bCs/>
          <w:iCs/>
          <w:sz w:val="24"/>
        </w:rPr>
        <w:t xml:space="preserve">o Paulo </w:t>
      </w:r>
      <w:r w:rsidR="005B616E" w:rsidRPr="00F039C8">
        <w:rPr>
          <w:bCs/>
          <w:iCs/>
          <w:sz w:val="24"/>
        </w:rPr>
        <w:t xml:space="preserve">fue </w:t>
      </w:r>
      <w:r w:rsidR="00BC5ED3" w:rsidRPr="00F039C8">
        <w:rPr>
          <w:bCs/>
          <w:iCs/>
          <w:sz w:val="24"/>
        </w:rPr>
        <w:t xml:space="preserve">excluida </w:t>
      </w:r>
      <w:r w:rsidR="00742186">
        <w:rPr>
          <w:bCs/>
          <w:iCs/>
          <w:sz w:val="24"/>
        </w:rPr>
        <w:t>para la edición 2021</w:t>
      </w:r>
      <w:r w:rsidR="007758FE" w:rsidRPr="00F039C8">
        <w:rPr>
          <w:bCs/>
          <w:iCs/>
          <w:sz w:val="24"/>
        </w:rPr>
        <w:t xml:space="preserve">. </w:t>
      </w:r>
    </w:p>
    <w:p w14:paraId="26F070A9" w14:textId="77777777" w:rsidR="00084D88" w:rsidRPr="00F039C8" w:rsidRDefault="00084D88" w:rsidP="00D81FEC">
      <w:pPr>
        <w:pStyle w:val="ListParagraph"/>
        <w:spacing w:after="0" w:line="240" w:lineRule="auto"/>
        <w:ind w:left="1596"/>
        <w:jc w:val="both"/>
        <w:rPr>
          <w:bCs/>
          <w:iCs/>
          <w:sz w:val="24"/>
        </w:rPr>
      </w:pPr>
    </w:p>
    <w:p w14:paraId="3839E72A" w14:textId="3DD6603E" w:rsidR="000A0481" w:rsidRDefault="005B616E" w:rsidP="00D81FEC">
      <w:pPr>
        <w:pStyle w:val="ListParagraph"/>
        <w:spacing w:after="0" w:line="240" w:lineRule="auto"/>
        <w:ind w:left="1596"/>
        <w:jc w:val="both"/>
        <w:rPr>
          <w:bCs/>
          <w:iCs/>
          <w:sz w:val="24"/>
        </w:rPr>
      </w:pPr>
      <w:r w:rsidRPr="00F039C8">
        <w:rPr>
          <w:bCs/>
          <w:iCs/>
          <w:sz w:val="24"/>
        </w:rPr>
        <w:t>C</w:t>
      </w:r>
      <w:r w:rsidR="00BC5ED3" w:rsidRPr="00F039C8">
        <w:rPr>
          <w:bCs/>
          <w:iCs/>
          <w:sz w:val="24"/>
        </w:rPr>
        <w:t xml:space="preserve">onforme a la metodología de dicho ranking, la USP </w:t>
      </w:r>
      <w:r w:rsidR="00742186">
        <w:rPr>
          <w:bCs/>
          <w:iCs/>
          <w:sz w:val="24"/>
        </w:rPr>
        <w:t xml:space="preserve">incurrió </w:t>
      </w:r>
      <w:r w:rsidR="00BC5ED3" w:rsidRPr="00F039C8">
        <w:rPr>
          <w:bCs/>
          <w:iCs/>
          <w:sz w:val="24"/>
        </w:rPr>
        <w:t>en una mala práctica</w:t>
      </w:r>
      <w:r w:rsidR="00BC5ED3" w:rsidRPr="00F039C8">
        <w:rPr>
          <w:rStyle w:val="FootnoteReference"/>
          <w:bCs/>
          <w:iCs/>
          <w:sz w:val="24"/>
        </w:rPr>
        <w:footnoteReference w:id="6"/>
      </w:r>
      <w:r w:rsidR="00BC5ED3" w:rsidRPr="00F039C8">
        <w:rPr>
          <w:bCs/>
          <w:iCs/>
          <w:sz w:val="24"/>
        </w:rPr>
        <w:t xml:space="preserve"> al incluir </w:t>
      </w:r>
      <w:r w:rsidR="00D352F3" w:rsidRPr="00F039C8">
        <w:rPr>
          <w:bCs/>
          <w:iCs/>
          <w:sz w:val="24"/>
        </w:rPr>
        <w:t xml:space="preserve">2 </w:t>
      </w:r>
      <w:r w:rsidR="00BC5ED3" w:rsidRPr="00F039C8">
        <w:rPr>
          <w:bCs/>
          <w:iCs/>
          <w:sz w:val="24"/>
        </w:rPr>
        <w:t xml:space="preserve">perfiles de investigadores con información incorrecta, </w:t>
      </w:r>
      <w:r w:rsidRPr="00F039C8">
        <w:rPr>
          <w:bCs/>
          <w:iCs/>
          <w:sz w:val="24"/>
        </w:rPr>
        <w:t xml:space="preserve">ya que </w:t>
      </w:r>
      <w:r w:rsidR="00BC5ED3" w:rsidRPr="00F039C8">
        <w:rPr>
          <w:bCs/>
          <w:iCs/>
          <w:sz w:val="24"/>
        </w:rPr>
        <w:t>tales perfiles muestran un índice H superior al 100.</w:t>
      </w:r>
      <w:r w:rsidR="00E84D88" w:rsidRPr="00F039C8">
        <w:rPr>
          <w:bCs/>
          <w:iCs/>
          <w:sz w:val="24"/>
        </w:rPr>
        <w:t xml:space="preserve"> Como resultado de lo anterior,</w:t>
      </w:r>
      <w:r w:rsidRPr="00F039C8">
        <w:rPr>
          <w:bCs/>
          <w:iCs/>
          <w:sz w:val="24"/>
        </w:rPr>
        <w:t xml:space="preserve"> la USP </w:t>
      </w:r>
      <w:r w:rsidR="005D1B7A">
        <w:rPr>
          <w:bCs/>
          <w:iCs/>
          <w:sz w:val="24"/>
        </w:rPr>
        <w:t xml:space="preserve">vio afectado </w:t>
      </w:r>
      <w:r w:rsidRPr="00F039C8">
        <w:rPr>
          <w:bCs/>
          <w:iCs/>
          <w:sz w:val="24"/>
        </w:rPr>
        <w:t xml:space="preserve">su desempeño en el indicador </w:t>
      </w:r>
      <w:r w:rsidR="00E84D88" w:rsidRPr="00F039C8">
        <w:rPr>
          <w:bCs/>
          <w:iCs/>
          <w:sz w:val="24"/>
        </w:rPr>
        <w:t>de “Apertura”</w:t>
      </w:r>
      <w:r w:rsidRPr="00F039C8">
        <w:rPr>
          <w:bCs/>
          <w:iCs/>
          <w:sz w:val="24"/>
        </w:rPr>
        <w:t xml:space="preserve"> al caer del lugar </w:t>
      </w:r>
      <w:r w:rsidR="00891C44" w:rsidRPr="00F039C8">
        <w:rPr>
          <w:bCs/>
          <w:iCs/>
          <w:sz w:val="24"/>
        </w:rPr>
        <w:t>54</w:t>
      </w:r>
      <w:r w:rsidR="00E84D88" w:rsidRPr="00F039C8">
        <w:rPr>
          <w:bCs/>
          <w:iCs/>
          <w:sz w:val="24"/>
        </w:rPr>
        <w:t xml:space="preserve"> </w:t>
      </w:r>
      <w:r w:rsidRPr="00F039C8">
        <w:rPr>
          <w:bCs/>
          <w:iCs/>
          <w:sz w:val="24"/>
        </w:rPr>
        <w:t xml:space="preserve">en </w:t>
      </w:r>
      <w:r w:rsidR="00E84D88" w:rsidRPr="00F039C8">
        <w:rPr>
          <w:bCs/>
          <w:iCs/>
          <w:sz w:val="24"/>
        </w:rPr>
        <w:t>2020-2</w:t>
      </w:r>
      <w:r w:rsidRPr="00F039C8">
        <w:rPr>
          <w:bCs/>
          <w:iCs/>
          <w:sz w:val="24"/>
        </w:rPr>
        <w:t xml:space="preserve"> hasta el </w:t>
      </w:r>
      <w:r w:rsidR="00E84D88" w:rsidRPr="00F039C8">
        <w:rPr>
          <w:bCs/>
          <w:iCs/>
          <w:sz w:val="24"/>
        </w:rPr>
        <w:t xml:space="preserve">lugar </w:t>
      </w:r>
      <w:r w:rsidR="00E84D88" w:rsidRPr="005D1B7A">
        <w:rPr>
          <w:bCs/>
          <w:iCs/>
          <w:sz w:val="24"/>
        </w:rPr>
        <w:t>5,954</w:t>
      </w:r>
      <w:r w:rsidR="00E84D88" w:rsidRPr="00F039C8">
        <w:rPr>
          <w:bCs/>
          <w:iCs/>
          <w:sz w:val="24"/>
        </w:rPr>
        <w:t xml:space="preserve"> en 2021-1</w:t>
      </w:r>
      <w:r w:rsidR="004474FB">
        <w:rPr>
          <w:bCs/>
          <w:iCs/>
          <w:sz w:val="24"/>
        </w:rPr>
        <w:t>. Tal situación explica en gran medida el descenso de la universidad brasileña en esta edición del ranking</w:t>
      </w:r>
      <w:r w:rsidR="00E84D88" w:rsidRPr="00F039C8">
        <w:rPr>
          <w:bCs/>
          <w:iCs/>
          <w:sz w:val="24"/>
        </w:rPr>
        <w:t>.</w:t>
      </w:r>
      <w:r w:rsidR="00891C44" w:rsidRPr="00F039C8">
        <w:rPr>
          <w:bCs/>
          <w:iCs/>
          <w:sz w:val="24"/>
        </w:rPr>
        <w:t xml:space="preserve"> </w:t>
      </w:r>
    </w:p>
    <w:p w14:paraId="230C1688" w14:textId="77777777" w:rsidR="00961ADB" w:rsidRPr="00F039C8" w:rsidRDefault="00961ADB" w:rsidP="00D81FEC">
      <w:pPr>
        <w:pStyle w:val="ListParagraph"/>
        <w:spacing w:after="0" w:line="240" w:lineRule="auto"/>
        <w:ind w:left="1596"/>
        <w:jc w:val="both"/>
        <w:rPr>
          <w:bCs/>
          <w:iCs/>
          <w:sz w:val="24"/>
        </w:rPr>
      </w:pPr>
    </w:p>
    <w:p w14:paraId="1D7922FE" w14:textId="6DDD8019" w:rsidR="00C14B92" w:rsidRDefault="00935E4C" w:rsidP="00D81FEC">
      <w:pPr>
        <w:pStyle w:val="ListParagraph"/>
        <w:numPr>
          <w:ilvl w:val="2"/>
          <w:numId w:val="8"/>
        </w:numPr>
        <w:spacing w:after="0" w:line="240" w:lineRule="auto"/>
        <w:ind w:left="1596"/>
        <w:jc w:val="both"/>
        <w:rPr>
          <w:sz w:val="24"/>
        </w:rPr>
      </w:pPr>
      <w:r w:rsidRPr="00F039C8">
        <w:rPr>
          <w:b/>
          <w:i/>
          <w:sz w:val="24"/>
        </w:rPr>
        <w:t>Excelencia</w:t>
      </w:r>
      <w:r w:rsidRPr="00F039C8">
        <w:rPr>
          <w:sz w:val="24"/>
        </w:rPr>
        <w:t>:</w:t>
      </w:r>
      <w:r w:rsidR="00831603" w:rsidRPr="00F039C8">
        <w:rPr>
          <w:sz w:val="24"/>
        </w:rPr>
        <w:t xml:space="preserve"> La </w:t>
      </w:r>
      <w:r w:rsidR="00D81FEC" w:rsidRPr="00F039C8">
        <w:rPr>
          <w:bCs/>
          <w:iCs/>
          <w:sz w:val="24"/>
        </w:rPr>
        <w:t>Universidad de S</w:t>
      </w:r>
      <w:r w:rsidR="00D81FEC">
        <w:rPr>
          <w:bCs/>
          <w:iCs/>
          <w:sz w:val="24"/>
        </w:rPr>
        <w:t>ã</w:t>
      </w:r>
      <w:r w:rsidR="00D81FEC" w:rsidRPr="00F039C8">
        <w:rPr>
          <w:bCs/>
          <w:iCs/>
          <w:sz w:val="24"/>
        </w:rPr>
        <w:t>o Paulo</w:t>
      </w:r>
      <w:r w:rsidR="00D81FEC" w:rsidRPr="00F039C8">
        <w:rPr>
          <w:sz w:val="24"/>
        </w:rPr>
        <w:t xml:space="preserve"> </w:t>
      </w:r>
      <w:r w:rsidR="00831603" w:rsidRPr="00F039C8">
        <w:rPr>
          <w:sz w:val="24"/>
        </w:rPr>
        <w:t xml:space="preserve">fue </w:t>
      </w:r>
      <w:r w:rsidR="00837D8A" w:rsidRPr="00F039C8">
        <w:rPr>
          <w:sz w:val="24"/>
        </w:rPr>
        <w:t xml:space="preserve">clasificada en el lugar </w:t>
      </w:r>
      <w:r w:rsidR="00D352F3" w:rsidRPr="00F039C8">
        <w:rPr>
          <w:sz w:val="24"/>
        </w:rPr>
        <w:t>59</w:t>
      </w:r>
      <w:r w:rsidR="00837D8A" w:rsidRPr="00F039C8">
        <w:rPr>
          <w:sz w:val="24"/>
        </w:rPr>
        <w:t xml:space="preserve">, seguida por la </w:t>
      </w:r>
      <w:r w:rsidR="00D352F3" w:rsidRPr="00F039C8">
        <w:rPr>
          <w:sz w:val="24"/>
        </w:rPr>
        <w:t>Universidad de Barcelona en el 143</w:t>
      </w:r>
      <w:r w:rsidR="00837D8A" w:rsidRPr="00F039C8">
        <w:rPr>
          <w:sz w:val="24"/>
        </w:rPr>
        <w:t xml:space="preserve">, y la </w:t>
      </w:r>
      <w:r w:rsidR="00D352F3" w:rsidRPr="00F039C8">
        <w:rPr>
          <w:sz w:val="24"/>
        </w:rPr>
        <w:t xml:space="preserve">UNAM </w:t>
      </w:r>
      <w:r w:rsidR="00837D8A" w:rsidRPr="00F039C8">
        <w:rPr>
          <w:sz w:val="24"/>
        </w:rPr>
        <w:t xml:space="preserve">en el </w:t>
      </w:r>
      <w:r w:rsidR="00D352F3" w:rsidRPr="00F039C8">
        <w:rPr>
          <w:sz w:val="24"/>
        </w:rPr>
        <w:t>322</w:t>
      </w:r>
      <w:r w:rsidR="00831603" w:rsidRPr="00F039C8">
        <w:rPr>
          <w:sz w:val="24"/>
        </w:rPr>
        <w:t>.</w:t>
      </w:r>
    </w:p>
    <w:p w14:paraId="65884248" w14:textId="533EDA49" w:rsidR="00656C2E" w:rsidRPr="00C75093" w:rsidRDefault="00656C2E" w:rsidP="00656C2E">
      <w:pPr>
        <w:pStyle w:val="ListParagraph"/>
        <w:spacing w:after="0" w:line="240" w:lineRule="auto"/>
        <w:ind w:left="1596"/>
        <w:jc w:val="both"/>
        <w:rPr>
          <w:bCs/>
          <w:iCs/>
          <w:sz w:val="24"/>
        </w:rPr>
      </w:pPr>
    </w:p>
    <w:p w14:paraId="4BEC547F" w14:textId="1A820386" w:rsidR="00C75093" w:rsidRDefault="00C278A2" w:rsidP="00C75093">
      <w:pPr>
        <w:pStyle w:val="ListParagraph"/>
        <w:spacing w:after="0" w:line="240" w:lineRule="auto"/>
        <w:ind w:left="1596"/>
        <w:jc w:val="both"/>
        <w:rPr>
          <w:bCs/>
          <w:iCs/>
          <w:sz w:val="24"/>
        </w:rPr>
      </w:pPr>
      <w:r w:rsidRPr="00C75093">
        <w:rPr>
          <w:bCs/>
          <w:iCs/>
          <w:sz w:val="24"/>
        </w:rPr>
        <w:t xml:space="preserve">Como se ha mencionado con anterioridad, el indicador de </w:t>
      </w:r>
      <w:r w:rsidRPr="004474FB">
        <w:rPr>
          <w:bCs/>
          <w:iCs/>
          <w:sz w:val="24"/>
        </w:rPr>
        <w:t xml:space="preserve">“Presencia” </w:t>
      </w:r>
      <w:r w:rsidR="00C75093" w:rsidRPr="00C75093">
        <w:rPr>
          <w:bCs/>
          <w:iCs/>
          <w:sz w:val="24"/>
        </w:rPr>
        <w:t xml:space="preserve">(5%) fue eliminado </w:t>
      </w:r>
      <w:r w:rsidR="00D02356" w:rsidRPr="00C75093">
        <w:rPr>
          <w:bCs/>
          <w:iCs/>
          <w:sz w:val="24"/>
        </w:rPr>
        <w:t>para la edición 2021-1</w:t>
      </w:r>
      <w:r w:rsidR="00D02356">
        <w:rPr>
          <w:bCs/>
          <w:iCs/>
          <w:sz w:val="24"/>
        </w:rPr>
        <w:t xml:space="preserve"> </w:t>
      </w:r>
      <w:r w:rsidR="00C75093" w:rsidRPr="00C75093">
        <w:rPr>
          <w:bCs/>
          <w:iCs/>
          <w:sz w:val="24"/>
        </w:rPr>
        <w:t xml:space="preserve">y su ponderación fue asignada al rubro de </w:t>
      </w:r>
      <w:r w:rsidRPr="004474FB">
        <w:rPr>
          <w:bCs/>
          <w:i/>
          <w:sz w:val="24"/>
        </w:rPr>
        <w:t>“Excelencia”</w:t>
      </w:r>
      <w:r w:rsidR="00C75093" w:rsidRPr="00C75093">
        <w:rPr>
          <w:bCs/>
          <w:iCs/>
          <w:sz w:val="24"/>
        </w:rPr>
        <w:t xml:space="preserve"> que actualmente tiene una ponderación de 40%. Este aumento del valor del indicador ha beneficiado a la Universidad de </w:t>
      </w:r>
      <w:r w:rsidR="00C75093" w:rsidRPr="00F039C8">
        <w:rPr>
          <w:bCs/>
          <w:iCs/>
          <w:sz w:val="24"/>
        </w:rPr>
        <w:t>S</w:t>
      </w:r>
      <w:r w:rsidR="00C75093">
        <w:rPr>
          <w:bCs/>
          <w:iCs/>
          <w:sz w:val="24"/>
        </w:rPr>
        <w:t>ã</w:t>
      </w:r>
      <w:r w:rsidR="00C75093" w:rsidRPr="00F039C8">
        <w:rPr>
          <w:bCs/>
          <w:iCs/>
          <w:sz w:val="24"/>
        </w:rPr>
        <w:t>o Paulo</w:t>
      </w:r>
      <w:r w:rsidR="00C75093">
        <w:rPr>
          <w:bCs/>
          <w:iCs/>
          <w:sz w:val="24"/>
        </w:rPr>
        <w:t xml:space="preserve"> que aventajó 4 posiciones y a la UNAM que aventajó 2 posiciones con respecto a la edición 2020-2. Mientras que la Universidad de Barcelona disminuyo en 13 lugares, al pasar del lugar 130 en 2020-2 al lugar 143 en la edición 2021-1. </w:t>
      </w:r>
    </w:p>
    <w:p w14:paraId="57865715" w14:textId="77777777" w:rsidR="0069489F" w:rsidRPr="0069489F" w:rsidRDefault="0069489F" w:rsidP="0069489F">
      <w:pPr>
        <w:spacing w:after="0" w:line="240" w:lineRule="auto"/>
        <w:jc w:val="both"/>
        <w:rPr>
          <w:bCs/>
          <w:iCs/>
          <w:sz w:val="24"/>
        </w:rPr>
      </w:pPr>
    </w:p>
    <w:tbl>
      <w:tblPr>
        <w:tblStyle w:val="TableGrid"/>
        <w:tblW w:w="118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62"/>
      </w:tblGrid>
      <w:tr w:rsidR="00457A81" w:rsidRPr="00F039C8" w14:paraId="24E539A3" w14:textId="77777777" w:rsidTr="003D7092">
        <w:trPr>
          <w:trHeight w:val="293"/>
          <w:jc w:val="center"/>
        </w:trPr>
        <w:tc>
          <w:tcPr>
            <w:tcW w:w="11862" w:type="dxa"/>
            <w:shd w:val="clear" w:color="auto" w:fill="auto"/>
            <w:vAlign w:val="center"/>
          </w:tcPr>
          <w:p w14:paraId="27BD5150" w14:textId="76ECDB59" w:rsidR="00457A81" w:rsidRPr="00F039C8" w:rsidRDefault="00457A81" w:rsidP="001456CA">
            <w:pPr>
              <w:jc w:val="center"/>
              <w:rPr>
                <w:b/>
                <w:sz w:val="20"/>
              </w:rPr>
            </w:pPr>
            <w:bookmarkStart w:id="0" w:name="_Hlk63761173"/>
            <w:r w:rsidRPr="00F039C8">
              <w:rPr>
                <w:b/>
                <w:sz w:val="20"/>
              </w:rPr>
              <w:t xml:space="preserve">Gráfica </w:t>
            </w:r>
            <w:r w:rsidR="005B62C6" w:rsidRPr="00F039C8">
              <w:rPr>
                <w:b/>
                <w:sz w:val="20"/>
              </w:rPr>
              <w:t>7</w:t>
            </w:r>
            <w:r w:rsidRPr="00F039C8">
              <w:rPr>
                <w:b/>
                <w:sz w:val="20"/>
              </w:rPr>
              <w:t xml:space="preserve">. </w:t>
            </w:r>
            <w:bookmarkEnd w:id="0"/>
            <w:r w:rsidRPr="00F039C8">
              <w:rPr>
                <w:b/>
                <w:sz w:val="20"/>
              </w:rPr>
              <w:t>Comparativo de la UNAM</w:t>
            </w:r>
            <w:r w:rsidR="00DA6E27" w:rsidRPr="00F039C8">
              <w:rPr>
                <w:b/>
                <w:sz w:val="20"/>
              </w:rPr>
              <w:t xml:space="preserve">, USP y UB </w:t>
            </w:r>
            <w:r w:rsidRPr="00F039C8">
              <w:rPr>
                <w:b/>
                <w:sz w:val="20"/>
              </w:rPr>
              <w:t xml:space="preserve">en las posiciones del </w:t>
            </w:r>
            <w:r w:rsidR="00DA6E27" w:rsidRPr="00F039C8">
              <w:rPr>
                <w:rFonts w:eastAsia="Times New Roman" w:cs="Times New Roman"/>
                <w:b/>
                <w:bCs/>
                <w:color w:val="000000"/>
                <w:sz w:val="20"/>
                <w:lang w:eastAsia="es-MX"/>
              </w:rPr>
              <w:t>ranking Webometrics, 201</w:t>
            </w:r>
            <w:r w:rsidR="00FC0D51" w:rsidRPr="00F039C8">
              <w:rPr>
                <w:rFonts w:eastAsia="Times New Roman" w:cs="Times New Roman"/>
                <w:b/>
                <w:bCs/>
                <w:color w:val="000000"/>
                <w:sz w:val="20"/>
                <w:lang w:eastAsia="es-MX"/>
              </w:rPr>
              <w:t>9</w:t>
            </w:r>
            <w:r w:rsidR="00517EC5" w:rsidRPr="00F039C8">
              <w:rPr>
                <w:rFonts w:eastAsia="Times New Roman" w:cs="Times New Roman"/>
                <w:b/>
                <w:bCs/>
                <w:color w:val="000000"/>
                <w:sz w:val="20"/>
                <w:lang w:eastAsia="es-MX"/>
              </w:rPr>
              <w:t>-1 al 202</w:t>
            </w:r>
            <w:r w:rsidR="008A0197" w:rsidRPr="00F039C8">
              <w:rPr>
                <w:rFonts w:eastAsia="Times New Roman" w:cs="Times New Roman"/>
                <w:b/>
                <w:bCs/>
                <w:color w:val="000000"/>
                <w:sz w:val="20"/>
                <w:lang w:eastAsia="es-MX"/>
              </w:rPr>
              <w:t>1-</w:t>
            </w:r>
            <w:r w:rsidR="005850F9" w:rsidRPr="00F039C8">
              <w:rPr>
                <w:rFonts w:eastAsia="Times New Roman" w:cs="Times New Roman"/>
                <w:b/>
                <w:bCs/>
                <w:color w:val="000000"/>
                <w:sz w:val="20"/>
                <w:lang w:eastAsia="es-MX"/>
              </w:rPr>
              <w:t>1</w:t>
            </w:r>
            <w:r w:rsidR="004709C8" w:rsidRPr="00F039C8">
              <w:rPr>
                <w:rFonts w:eastAsia="Times New Roman" w:cs="Times New Roman"/>
                <w:b/>
                <w:bCs/>
                <w:color w:val="000000"/>
                <w:sz w:val="20"/>
                <w:lang w:eastAsia="es-MX"/>
              </w:rPr>
              <w:t>.</w:t>
            </w:r>
          </w:p>
        </w:tc>
      </w:tr>
      <w:tr w:rsidR="00517EC5" w:rsidRPr="00F039C8" w14:paraId="58358DD8" w14:textId="77777777" w:rsidTr="003D7092">
        <w:tblPrEx>
          <w:tblCellMar>
            <w:left w:w="70" w:type="dxa"/>
            <w:right w:w="70" w:type="dxa"/>
          </w:tblCellMar>
        </w:tblPrEx>
        <w:trPr>
          <w:trHeight w:val="2944"/>
          <w:jc w:val="center"/>
        </w:trPr>
        <w:tc>
          <w:tcPr>
            <w:tcW w:w="11862" w:type="dxa"/>
            <w:shd w:val="clear" w:color="auto" w:fill="auto"/>
          </w:tcPr>
          <w:p w14:paraId="644F7B2E" w14:textId="0165B8F8" w:rsidR="00517EC5" w:rsidRPr="00F039C8" w:rsidRDefault="005850F9" w:rsidP="001456CA">
            <w:pPr>
              <w:jc w:val="both"/>
              <w:rPr>
                <w:lang w:eastAsia="es-MX"/>
              </w:rPr>
            </w:pPr>
            <w:r w:rsidRPr="00F039C8">
              <w:rPr>
                <w:noProof/>
              </w:rPr>
              <w:drawing>
                <wp:inline distT="0" distB="0" distL="0" distR="0" wp14:anchorId="6944798D" wp14:editId="5AC01EE7">
                  <wp:extent cx="7160821" cy="3081647"/>
                  <wp:effectExtent l="0" t="0" r="2540" b="5080"/>
                  <wp:docPr id="10" name="Gráfico 10">
                    <a:extLst xmlns:a="http://schemas.openxmlformats.org/drawingml/2006/main">
                      <a:ext uri="{FF2B5EF4-FFF2-40B4-BE49-F238E27FC236}">
                        <a16:creationId xmlns:a16="http://schemas.microsoft.com/office/drawing/2014/main" id="{A60065D7-D106-4CFB-BA5D-FC6EC151E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209189F4" w14:textId="0A661196" w:rsidR="00084D88" w:rsidRPr="00F039C8" w:rsidRDefault="00084D88" w:rsidP="001456CA">
      <w:pPr>
        <w:spacing w:after="0" w:line="240" w:lineRule="auto"/>
        <w:rPr>
          <w:sz w:val="24"/>
          <w:szCs w:val="24"/>
        </w:rPr>
      </w:pPr>
    </w:p>
    <w:p w14:paraId="54CD7AEE" w14:textId="77777777" w:rsidR="00101A2D" w:rsidRPr="00F039C8" w:rsidRDefault="00101A2D" w:rsidP="004C4614">
      <w:pPr>
        <w:spacing w:after="0" w:line="240" w:lineRule="auto"/>
        <w:rPr>
          <w:b/>
          <w:bCs/>
          <w:sz w:val="24"/>
          <w:szCs w:val="24"/>
        </w:rPr>
      </w:pPr>
      <w:r w:rsidRPr="00F039C8">
        <w:rPr>
          <w:b/>
          <w:bCs/>
          <w:sz w:val="24"/>
          <w:szCs w:val="24"/>
        </w:rPr>
        <w:t>Conclusiones</w:t>
      </w:r>
    </w:p>
    <w:p w14:paraId="69F1D2C7" w14:textId="77777777" w:rsidR="00101A2D" w:rsidRPr="00F039C8" w:rsidRDefault="00101A2D" w:rsidP="001456CA">
      <w:pPr>
        <w:pStyle w:val="ListParagraph"/>
        <w:spacing w:after="0" w:line="240" w:lineRule="auto"/>
        <w:jc w:val="both"/>
        <w:rPr>
          <w:sz w:val="24"/>
          <w:szCs w:val="24"/>
        </w:rPr>
      </w:pPr>
    </w:p>
    <w:p w14:paraId="2A1426DA" w14:textId="2FD41243" w:rsidR="00495705" w:rsidRDefault="00495705" w:rsidP="00495705">
      <w:pPr>
        <w:pStyle w:val="ListParagraph"/>
        <w:numPr>
          <w:ilvl w:val="0"/>
          <w:numId w:val="13"/>
        </w:numPr>
        <w:spacing w:after="0" w:line="240" w:lineRule="auto"/>
        <w:jc w:val="both"/>
        <w:rPr>
          <w:sz w:val="24"/>
          <w:szCs w:val="24"/>
        </w:rPr>
      </w:pPr>
      <w:proofErr w:type="spellStart"/>
      <w:r w:rsidRPr="00F039C8">
        <w:rPr>
          <w:sz w:val="24"/>
          <w:szCs w:val="24"/>
        </w:rPr>
        <w:t>Webometrics</w:t>
      </w:r>
      <w:proofErr w:type="spellEnd"/>
      <w:r w:rsidRPr="00F039C8">
        <w:rPr>
          <w:sz w:val="24"/>
          <w:szCs w:val="24"/>
        </w:rPr>
        <w:t xml:space="preserve"> es uno de los rankings que presenta una mayor variabilidad en la metodología, ya que se </w:t>
      </w:r>
      <w:r>
        <w:rPr>
          <w:sz w:val="24"/>
          <w:szCs w:val="24"/>
        </w:rPr>
        <w:t xml:space="preserve">implementan </w:t>
      </w:r>
      <w:r w:rsidRPr="00F039C8">
        <w:rPr>
          <w:sz w:val="24"/>
          <w:szCs w:val="24"/>
        </w:rPr>
        <w:t>constantes actualizaciones a los indicadores, la forma de cálculo y la ponderación</w:t>
      </w:r>
      <w:r w:rsidR="00961ADB">
        <w:rPr>
          <w:sz w:val="24"/>
          <w:szCs w:val="24"/>
        </w:rPr>
        <w:t>,</w:t>
      </w:r>
      <w:r w:rsidRPr="00F039C8">
        <w:rPr>
          <w:sz w:val="24"/>
          <w:szCs w:val="24"/>
        </w:rPr>
        <w:t xml:space="preserve"> como </w:t>
      </w:r>
      <w:r w:rsidR="004474FB">
        <w:rPr>
          <w:sz w:val="24"/>
          <w:szCs w:val="24"/>
        </w:rPr>
        <w:t xml:space="preserve">se </w:t>
      </w:r>
      <w:r w:rsidRPr="00F039C8">
        <w:rPr>
          <w:sz w:val="24"/>
          <w:szCs w:val="24"/>
        </w:rPr>
        <w:t xml:space="preserve">explicita en </w:t>
      </w:r>
      <w:r w:rsidR="004B4A5E">
        <w:rPr>
          <w:sz w:val="24"/>
          <w:szCs w:val="24"/>
        </w:rPr>
        <w:t>su página de Internet</w:t>
      </w:r>
      <w:r w:rsidRPr="00F039C8">
        <w:rPr>
          <w:sz w:val="24"/>
          <w:szCs w:val="24"/>
        </w:rPr>
        <w:t xml:space="preserve">: </w:t>
      </w:r>
    </w:p>
    <w:p w14:paraId="60D6A7C6" w14:textId="77777777" w:rsidR="006F5FCF" w:rsidRPr="00F039C8" w:rsidRDefault="006F5FCF" w:rsidP="00870229">
      <w:pPr>
        <w:pStyle w:val="ListParagraph"/>
        <w:spacing w:after="0" w:line="240" w:lineRule="auto"/>
        <w:jc w:val="both"/>
        <w:rPr>
          <w:sz w:val="24"/>
          <w:szCs w:val="24"/>
        </w:rPr>
      </w:pPr>
    </w:p>
    <w:p w14:paraId="62233297" w14:textId="66D15A89" w:rsidR="00495705" w:rsidRPr="00870229" w:rsidRDefault="00495705" w:rsidP="004B4A5E">
      <w:pPr>
        <w:spacing w:after="0" w:line="240" w:lineRule="auto"/>
        <w:ind w:left="1418"/>
        <w:jc w:val="both"/>
        <w:rPr>
          <w:sz w:val="24"/>
          <w:szCs w:val="24"/>
        </w:rPr>
      </w:pPr>
      <w:r w:rsidRPr="00870229">
        <w:rPr>
          <w:sz w:val="24"/>
          <w:szCs w:val="24"/>
        </w:rPr>
        <w:t>Webometrics</w:t>
      </w:r>
      <w:r w:rsidR="006F5FCF" w:rsidRPr="00870229">
        <w:rPr>
          <w:sz w:val="24"/>
          <w:szCs w:val="24"/>
        </w:rPr>
        <w:t xml:space="preserve"> realiza investigación de forma continua para mejorar el ranking, y para cambiar o evolucionar los indicadores y el modelo de</w:t>
      </w:r>
      <w:r w:rsidR="006F5FCF">
        <w:rPr>
          <w:sz w:val="24"/>
          <w:szCs w:val="24"/>
        </w:rPr>
        <w:t xml:space="preserve"> ponderación, con el fin de presentar una mejor clasificación. </w:t>
      </w:r>
      <w:r w:rsidR="006F5FCF" w:rsidRPr="006F5FCF">
        <w:rPr>
          <w:sz w:val="24"/>
          <w:szCs w:val="24"/>
        </w:rPr>
        <w:t>Es</w:t>
      </w:r>
      <w:r w:rsidR="006F5FCF" w:rsidRPr="00870229">
        <w:rPr>
          <w:sz w:val="24"/>
          <w:szCs w:val="24"/>
        </w:rPr>
        <w:t xml:space="preserve"> una pena que algunos rankings mantienen una estabilidad entre sus ediciones, sin corregir errores o pulir </w:t>
      </w:r>
      <w:r w:rsidR="006F5FCF">
        <w:rPr>
          <w:sz w:val="24"/>
          <w:szCs w:val="24"/>
        </w:rPr>
        <w:t>s</w:t>
      </w:r>
      <w:r w:rsidR="006F5FCF" w:rsidRPr="00870229">
        <w:rPr>
          <w:sz w:val="24"/>
          <w:szCs w:val="24"/>
        </w:rPr>
        <w:t>us indicadores</w:t>
      </w:r>
      <w:r w:rsidRPr="00F039C8">
        <w:rPr>
          <w:rStyle w:val="FootnoteReference"/>
          <w:sz w:val="24"/>
          <w:szCs w:val="24"/>
        </w:rPr>
        <w:footnoteReference w:id="7"/>
      </w:r>
      <w:r w:rsidRPr="00870229">
        <w:rPr>
          <w:sz w:val="24"/>
          <w:szCs w:val="24"/>
        </w:rPr>
        <w:t>.</w:t>
      </w:r>
    </w:p>
    <w:p w14:paraId="7B58A9F0" w14:textId="77777777" w:rsidR="00495705" w:rsidRPr="00870229" w:rsidRDefault="00495705" w:rsidP="00495705">
      <w:pPr>
        <w:pStyle w:val="ListParagraph"/>
        <w:spacing w:after="0" w:line="240" w:lineRule="auto"/>
        <w:jc w:val="both"/>
        <w:rPr>
          <w:sz w:val="24"/>
          <w:szCs w:val="24"/>
        </w:rPr>
      </w:pPr>
    </w:p>
    <w:p w14:paraId="137C4949" w14:textId="5ED7672A" w:rsidR="00495705" w:rsidRPr="00F039C8" w:rsidRDefault="00495705" w:rsidP="00495705">
      <w:pPr>
        <w:pStyle w:val="ListParagraph"/>
        <w:spacing w:after="0" w:line="240" w:lineRule="auto"/>
        <w:jc w:val="both"/>
        <w:rPr>
          <w:sz w:val="24"/>
          <w:szCs w:val="24"/>
        </w:rPr>
      </w:pPr>
      <w:r w:rsidRPr="00F039C8">
        <w:rPr>
          <w:sz w:val="24"/>
          <w:szCs w:val="24"/>
        </w:rPr>
        <w:t xml:space="preserve">Para la edición actual </w:t>
      </w:r>
      <w:r w:rsidR="00DB716F">
        <w:rPr>
          <w:sz w:val="24"/>
          <w:szCs w:val="24"/>
        </w:rPr>
        <w:t>se ha</w:t>
      </w:r>
      <w:r>
        <w:rPr>
          <w:sz w:val="24"/>
          <w:szCs w:val="24"/>
        </w:rPr>
        <w:t xml:space="preserve"> </w:t>
      </w:r>
      <w:r w:rsidRPr="00F039C8">
        <w:rPr>
          <w:sz w:val="24"/>
          <w:szCs w:val="24"/>
        </w:rPr>
        <w:t xml:space="preserve">eliminado el rubro </w:t>
      </w:r>
      <w:r w:rsidRPr="00961ADB">
        <w:rPr>
          <w:sz w:val="24"/>
          <w:szCs w:val="24"/>
        </w:rPr>
        <w:t>“</w:t>
      </w:r>
      <w:r w:rsidRPr="00870229">
        <w:rPr>
          <w:sz w:val="24"/>
          <w:szCs w:val="24"/>
        </w:rPr>
        <w:t>Presencia</w:t>
      </w:r>
      <w:r w:rsidRPr="00961ADB">
        <w:rPr>
          <w:sz w:val="24"/>
          <w:szCs w:val="24"/>
        </w:rPr>
        <w:t>”</w:t>
      </w:r>
      <w:r w:rsidRPr="00F039C8">
        <w:rPr>
          <w:sz w:val="24"/>
          <w:szCs w:val="24"/>
        </w:rPr>
        <w:t xml:space="preserve"> que en </w:t>
      </w:r>
      <w:r>
        <w:rPr>
          <w:sz w:val="24"/>
          <w:szCs w:val="24"/>
        </w:rPr>
        <w:t xml:space="preserve">pasadas </w:t>
      </w:r>
      <w:r w:rsidRPr="00F039C8">
        <w:rPr>
          <w:sz w:val="24"/>
          <w:szCs w:val="24"/>
        </w:rPr>
        <w:t>ediciones poseía una ponderación de 5%</w:t>
      </w:r>
      <w:r w:rsidR="00CD601A">
        <w:rPr>
          <w:sz w:val="24"/>
          <w:szCs w:val="24"/>
        </w:rPr>
        <w:t>. D</w:t>
      </w:r>
      <w:r w:rsidRPr="00F039C8">
        <w:rPr>
          <w:sz w:val="24"/>
          <w:szCs w:val="24"/>
        </w:rPr>
        <w:t>icho valor fue asignado al indicador de “Excelencia”</w:t>
      </w:r>
      <w:r w:rsidR="00CD601A">
        <w:rPr>
          <w:sz w:val="24"/>
          <w:szCs w:val="24"/>
        </w:rPr>
        <w:t>,</w:t>
      </w:r>
      <w:r w:rsidRPr="00F039C8">
        <w:rPr>
          <w:sz w:val="24"/>
          <w:szCs w:val="24"/>
        </w:rPr>
        <w:t xml:space="preserve"> cuya ponderación pasó de 35 al 40% del valor total del ranking. </w:t>
      </w:r>
    </w:p>
    <w:p w14:paraId="22143AFB" w14:textId="77777777" w:rsidR="00495705" w:rsidRPr="00F039C8" w:rsidRDefault="00495705" w:rsidP="00495705">
      <w:pPr>
        <w:pStyle w:val="ListParagraph"/>
        <w:spacing w:after="0" w:line="240" w:lineRule="auto"/>
        <w:jc w:val="both"/>
        <w:rPr>
          <w:sz w:val="24"/>
          <w:szCs w:val="24"/>
        </w:rPr>
      </w:pPr>
    </w:p>
    <w:p w14:paraId="7D277144" w14:textId="56DC4DC6" w:rsidR="00495705" w:rsidRDefault="00495705" w:rsidP="00495705">
      <w:pPr>
        <w:pStyle w:val="ListParagraph"/>
        <w:spacing w:after="0" w:line="240" w:lineRule="auto"/>
        <w:jc w:val="both"/>
        <w:rPr>
          <w:sz w:val="24"/>
          <w:szCs w:val="24"/>
        </w:rPr>
      </w:pPr>
      <w:r w:rsidRPr="00F039C8">
        <w:rPr>
          <w:sz w:val="24"/>
          <w:szCs w:val="24"/>
        </w:rPr>
        <w:t>El desempeño de las tres mejores universidades de Iberoamérica consideradas por este ranking se ha visto afectado por las modificaciones metodológicas, permitiendo que la Universidad de Barcelona ocupe el 1º lugar en Iberoamérica, la UNAM el 2º lugar, y la Universidad de Sao Paulo el lugar 18º. Esta última universidad fue la más afectada al pasar de ser clasificada en la posición 68 en 2020-2 hasta la posición 312 en la actual edición.</w:t>
      </w:r>
    </w:p>
    <w:p w14:paraId="23FE8736" w14:textId="77777777" w:rsidR="000D50CD" w:rsidRPr="00F039C8" w:rsidRDefault="000D50CD" w:rsidP="00495705">
      <w:pPr>
        <w:pStyle w:val="ListParagraph"/>
        <w:spacing w:after="0" w:line="240" w:lineRule="auto"/>
        <w:jc w:val="both"/>
        <w:rPr>
          <w:sz w:val="24"/>
          <w:szCs w:val="24"/>
        </w:rPr>
      </w:pPr>
    </w:p>
    <w:p w14:paraId="6A069E9C" w14:textId="089D9BF0" w:rsidR="00580A43" w:rsidRDefault="00101A2D" w:rsidP="00495705">
      <w:pPr>
        <w:pStyle w:val="ListParagraph"/>
        <w:numPr>
          <w:ilvl w:val="0"/>
          <w:numId w:val="13"/>
        </w:numPr>
        <w:spacing w:after="0" w:line="240" w:lineRule="auto"/>
        <w:jc w:val="both"/>
        <w:rPr>
          <w:sz w:val="24"/>
          <w:szCs w:val="24"/>
        </w:rPr>
      </w:pPr>
      <w:r w:rsidRPr="00F039C8">
        <w:rPr>
          <w:sz w:val="24"/>
          <w:szCs w:val="24"/>
        </w:rPr>
        <w:t xml:space="preserve">La UNAM </w:t>
      </w:r>
      <w:r w:rsidR="00AD44EE" w:rsidRPr="00F039C8">
        <w:rPr>
          <w:sz w:val="24"/>
          <w:szCs w:val="24"/>
        </w:rPr>
        <w:t xml:space="preserve">ocupó el </w:t>
      </w:r>
      <w:r w:rsidRPr="00F039C8">
        <w:rPr>
          <w:sz w:val="24"/>
          <w:szCs w:val="24"/>
        </w:rPr>
        <w:t xml:space="preserve">lugar </w:t>
      </w:r>
      <w:r w:rsidR="00AD44EE" w:rsidRPr="00F039C8">
        <w:rPr>
          <w:sz w:val="24"/>
          <w:szCs w:val="24"/>
        </w:rPr>
        <w:t xml:space="preserve">113 </w:t>
      </w:r>
      <w:r w:rsidR="00A84CCA" w:rsidRPr="00F039C8">
        <w:rPr>
          <w:sz w:val="24"/>
          <w:szCs w:val="24"/>
        </w:rPr>
        <w:t xml:space="preserve">a nivel mundial </w:t>
      </w:r>
      <w:r w:rsidRPr="00F039C8">
        <w:rPr>
          <w:sz w:val="24"/>
          <w:szCs w:val="24"/>
        </w:rPr>
        <w:t xml:space="preserve">en la clasificación del Ranking </w:t>
      </w:r>
      <w:r w:rsidR="00AD44EE" w:rsidRPr="00F039C8">
        <w:rPr>
          <w:sz w:val="24"/>
          <w:szCs w:val="24"/>
        </w:rPr>
        <w:t xml:space="preserve">Webometrics </w:t>
      </w:r>
      <w:r w:rsidRPr="00F039C8">
        <w:rPr>
          <w:sz w:val="24"/>
          <w:szCs w:val="24"/>
        </w:rPr>
        <w:t>2021</w:t>
      </w:r>
      <w:r w:rsidR="00AD44EE" w:rsidRPr="00F039C8">
        <w:rPr>
          <w:sz w:val="24"/>
          <w:szCs w:val="24"/>
        </w:rPr>
        <w:t>-1</w:t>
      </w:r>
      <w:r w:rsidRPr="00F039C8">
        <w:rPr>
          <w:sz w:val="24"/>
          <w:szCs w:val="24"/>
        </w:rPr>
        <w:t xml:space="preserve">, </w:t>
      </w:r>
      <w:r w:rsidR="00AD44EE" w:rsidRPr="00F039C8">
        <w:rPr>
          <w:sz w:val="24"/>
          <w:szCs w:val="24"/>
        </w:rPr>
        <w:t xml:space="preserve">lo que posiciona a la UNAM </w:t>
      </w:r>
      <w:r w:rsidRPr="00F039C8">
        <w:rPr>
          <w:sz w:val="24"/>
          <w:szCs w:val="24"/>
        </w:rPr>
        <w:t>como la mejor de México</w:t>
      </w:r>
      <w:r w:rsidR="003D7092" w:rsidRPr="00F039C8">
        <w:rPr>
          <w:sz w:val="24"/>
          <w:szCs w:val="24"/>
        </w:rPr>
        <w:t>, y la segunda mejor de Iberoamérica</w:t>
      </w:r>
      <w:r w:rsidRPr="00F039C8">
        <w:rPr>
          <w:sz w:val="24"/>
          <w:szCs w:val="24"/>
        </w:rPr>
        <w:t>.</w:t>
      </w:r>
    </w:p>
    <w:p w14:paraId="700EE830" w14:textId="77777777" w:rsidR="000D50CD" w:rsidRPr="00F039C8" w:rsidRDefault="000D50CD" w:rsidP="000D50CD">
      <w:pPr>
        <w:pStyle w:val="ListParagraph"/>
        <w:spacing w:after="0" w:line="240" w:lineRule="auto"/>
        <w:jc w:val="both"/>
        <w:rPr>
          <w:sz w:val="24"/>
          <w:szCs w:val="24"/>
        </w:rPr>
      </w:pPr>
    </w:p>
    <w:p w14:paraId="01620C82" w14:textId="45B89D30" w:rsidR="000D50CD" w:rsidRPr="006F5FCF" w:rsidRDefault="00580A43" w:rsidP="00A84CCA">
      <w:pPr>
        <w:pStyle w:val="ListParagraph"/>
        <w:numPr>
          <w:ilvl w:val="0"/>
          <w:numId w:val="13"/>
        </w:numPr>
        <w:jc w:val="both"/>
        <w:rPr>
          <w:sz w:val="24"/>
          <w:szCs w:val="24"/>
        </w:rPr>
      </w:pPr>
      <w:r w:rsidRPr="00F039C8">
        <w:rPr>
          <w:sz w:val="24"/>
          <w:szCs w:val="24"/>
        </w:rPr>
        <w:t xml:space="preserve">Comparando </w:t>
      </w:r>
      <w:r w:rsidR="00DD2BEA" w:rsidRPr="00F039C8">
        <w:rPr>
          <w:sz w:val="24"/>
          <w:szCs w:val="24"/>
        </w:rPr>
        <w:t xml:space="preserve">a </w:t>
      </w:r>
      <w:r w:rsidRPr="00F039C8">
        <w:rPr>
          <w:sz w:val="24"/>
          <w:szCs w:val="24"/>
        </w:rPr>
        <w:t xml:space="preserve">las 1,199 universidades mexicanas que fueron clasificadas, </w:t>
      </w:r>
      <w:r w:rsidR="00E1546A" w:rsidRPr="00F039C8">
        <w:rPr>
          <w:sz w:val="24"/>
          <w:szCs w:val="24"/>
        </w:rPr>
        <w:t>la UNAM se destaca por tener los puntajes más altos en todos los indicadores: Apertura (102</w:t>
      </w:r>
      <w:r w:rsidR="00A84CCA">
        <w:rPr>
          <w:sz w:val="24"/>
          <w:szCs w:val="24"/>
        </w:rPr>
        <w:t>º</w:t>
      </w:r>
      <w:r w:rsidR="006F5FCF">
        <w:rPr>
          <w:sz w:val="24"/>
          <w:szCs w:val="24"/>
        </w:rPr>
        <w:t xml:space="preserve"> lugar</w:t>
      </w:r>
      <w:r w:rsidR="00E1546A" w:rsidRPr="006F5FCF">
        <w:rPr>
          <w:sz w:val="24"/>
          <w:szCs w:val="24"/>
        </w:rPr>
        <w:t>), Impacto (108</w:t>
      </w:r>
      <w:r w:rsidR="00A84CCA">
        <w:rPr>
          <w:sz w:val="24"/>
          <w:szCs w:val="24"/>
        </w:rPr>
        <w:t>º</w:t>
      </w:r>
      <w:r w:rsidR="00E1546A" w:rsidRPr="006F5FCF">
        <w:rPr>
          <w:sz w:val="24"/>
          <w:szCs w:val="24"/>
        </w:rPr>
        <w:t>), Excelencia (322</w:t>
      </w:r>
      <w:r w:rsidR="00A84CCA">
        <w:rPr>
          <w:sz w:val="24"/>
          <w:szCs w:val="24"/>
        </w:rPr>
        <w:t>º</w:t>
      </w:r>
      <w:r w:rsidR="00E1546A" w:rsidRPr="006F5FCF">
        <w:rPr>
          <w:sz w:val="24"/>
          <w:szCs w:val="24"/>
        </w:rPr>
        <w:t>).</w:t>
      </w:r>
    </w:p>
    <w:p w14:paraId="71D87342" w14:textId="77777777" w:rsidR="000D50CD" w:rsidRPr="000D50CD" w:rsidRDefault="000D50CD" w:rsidP="000D50CD">
      <w:pPr>
        <w:pStyle w:val="ListParagraph"/>
        <w:rPr>
          <w:sz w:val="24"/>
          <w:szCs w:val="24"/>
        </w:rPr>
      </w:pPr>
    </w:p>
    <w:p w14:paraId="6AF0EC76" w14:textId="0B589679" w:rsidR="00580A43" w:rsidRPr="006F5FCF" w:rsidRDefault="00580A43" w:rsidP="00A84CCA">
      <w:pPr>
        <w:pStyle w:val="ListParagraph"/>
        <w:numPr>
          <w:ilvl w:val="0"/>
          <w:numId w:val="13"/>
        </w:numPr>
        <w:spacing w:after="0" w:line="240" w:lineRule="auto"/>
        <w:jc w:val="both"/>
        <w:rPr>
          <w:sz w:val="24"/>
          <w:szCs w:val="24"/>
        </w:rPr>
      </w:pPr>
      <w:r w:rsidRPr="00F039C8">
        <w:rPr>
          <w:sz w:val="24"/>
          <w:szCs w:val="24"/>
        </w:rPr>
        <w:t>Adicionalmente</w:t>
      </w:r>
      <w:r w:rsidR="006F5FCF">
        <w:rPr>
          <w:sz w:val="24"/>
          <w:szCs w:val="24"/>
        </w:rPr>
        <w:t>,</w:t>
      </w:r>
      <w:r w:rsidRPr="00F039C8">
        <w:rPr>
          <w:sz w:val="24"/>
          <w:szCs w:val="24"/>
        </w:rPr>
        <w:t xml:space="preserve"> al valorar el desempeño de los indicadores de la UNAM en los últimos años</w:t>
      </w:r>
      <w:r w:rsidR="006F5FCF">
        <w:rPr>
          <w:sz w:val="24"/>
          <w:szCs w:val="24"/>
        </w:rPr>
        <w:t>,</w:t>
      </w:r>
      <w:r w:rsidRPr="00F039C8">
        <w:rPr>
          <w:sz w:val="24"/>
          <w:szCs w:val="24"/>
        </w:rPr>
        <w:t xml:space="preserve"> podemos observar que se ha logrado un crecimiento en los indicadores de “Apertura” en 177 posiciones y en el indicador de “Excelencia” en 16 posiciones. Sin embargo, </w:t>
      </w:r>
      <w:r w:rsidR="00C4564F" w:rsidRPr="00F039C8">
        <w:rPr>
          <w:sz w:val="24"/>
        </w:rPr>
        <w:t>en el rubro de “Impacto” existió un decremento entre las ediciones 2019-1 (92</w:t>
      </w:r>
      <w:r w:rsidR="00A84CCA">
        <w:rPr>
          <w:sz w:val="24"/>
        </w:rPr>
        <w:t>º</w:t>
      </w:r>
      <w:r w:rsidR="006F5FCF">
        <w:rPr>
          <w:sz w:val="24"/>
        </w:rPr>
        <w:t xml:space="preserve"> lugar</w:t>
      </w:r>
      <w:r w:rsidR="00C4564F" w:rsidRPr="006F5FCF">
        <w:rPr>
          <w:sz w:val="24"/>
        </w:rPr>
        <w:t>) y 2020-1 (110</w:t>
      </w:r>
      <w:r w:rsidR="00A84CCA">
        <w:rPr>
          <w:sz w:val="24"/>
        </w:rPr>
        <w:t>º</w:t>
      </w:r>
      <w:r w:rsidR="00C4564F" w:rsidRPr="006F5FCF">
        <w:rPr>
          <w:sz w:val="24"/>
        </w:rPr>
        <w:t xml:space="preserve">), </w:t>
      </w:r>
      <w:r w:rsidR="006F5FCF">
        <w:rPr>
          <w:sz w:val="24"/>
        </w:rPr>
        <w:t>aun</w:t>
      </w:r>
      <w:r w:rsidR="00C4564F" w:rsidRPr="006F5FCF">
        <w:rPr>
          <w:sz w:val="24"/>
        </w:rPr>
        <w:t>que posteriormente se ha tenido un repunte hasta llegar en la edición actual a la posición 108.</w:t>
      </w:r>
      <w:r w:rsidR="00C4564F" w:rsidRPr="006F5FCF">
        <w:rPr>
          <w:sz w:val="24"/>
          <w:szCs w:val="24"/>
        </w:rPr>
        <w:t xml:space="preserve"> </w:t>
      </w:r>
    </w:p>
    <w:p w14:paraId="455DCF67" w14:textId="77777777" w:rsidR="000D50CD" w:rsidRPr="000D50CD" w:rsidRDefault="000D50CD" w:rsidP="000D50CD">
      <w:pPr>
        <w:pStyle w:val="ListParagraph"/>
        <w:rPr>
          <w:sz w:val="24"/>
          <w:szCs w:val="24"/>
        </w:rPr>
      </w:pPr>
    </w:p>
    <w:p w14:paraId="5D5E05CE" w14:textId="7EA3D557" w:rsidR="00411BAA" w:rsidRPr="00F039C8" w:rsidRDefault="00F039C8" w:rsidP="00495705">
      <w:pPr>
        <w:pStyle w:val="ListParagraph"/>
        <w:numPr>
          <w:ilvl w:val="0"/>
          <w:numId w:val="13"/>
        </w:numPr>
        <w:spacing w:after="0" w:line="240" w:lineRule="auto"/>
        <w:jc w:val="both"/>
        <w:rPr>
          <w:sz w:val="24"/>
          <w:szCs w:val="24"/>
        </w:rPr>
      </w:pPr>
      <w:r>
        <w:rPr>
          <w:sz w:val="24"/>
        </w:rPr>
        <w:t>Finalmente, o</w:t>
      </w:r>
      <w:r w:rsidR="00C4564F" w:rsidRPr="00F039C8">
        <w:rPr>
          <w:sz w:val="24"/>
        </w:rPr>
        <w:t xml:space="preserve">tro aspecto importante que resaltar es </w:t>
      </w:r>
      <w:r w:rsidR="00DD2BEA" w:rsidRPr="00F039C8">
        <w:rPr>
          <w:sz w:val="24"/>
        </w:rPr>
        <w:t xml:space="preserve">que </w:t>
      </w:r>
      <w:r w:rsidR="00C4564F" w:rsidRPr="00F039C8">
        <w:rPr>
          <w:sz w:val="24"/>
        </w:rPr>
        <w:t xml:space="preserve">el indicador </w:t>
      </w:r>
      <w:r w:rsidR="00DD2BEA" w:rsidRPr="00F039C8">
        <w:rPr>
          <w:sz w:val="24"/>
        </w:rPr>
        <w:t xml:space="preserve">de </w:t>
      </w:r>
      <w:r w:rsidR="00C4564F" w:rsidRPr="00F039C8">
        <w:rPr>
          <w:sz w:val="24"/>
        </w:rPr>
        <w:t>“Apertura”</w:t>
      </w:r>
      <w:r w:rsidR="00C4564F" w:rsidRPr="00F039C8">
        <w:rPr>
          <w:sz w:val="24"/>
          <w:szCs w:val="24"/>
        </w:rPr>
        <w:t xml:space="preserve"> se calcula a partir del resultado del Ranking de Transparencia de Webometrics (2021) donde se consideraron 1,642,852 citas para la UNAM.</w:t>
      </w:r>
    </w:p>
    <w:sectPr w:rsidR="00411BAA" w:rsidRPr="00F039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6134" w14:textId="77777777" w:rsidR="009E5AEC" w:rsidRDefault="009E5AEC" w:rsidP="00C81120">
      <w:pPr>
        <w:spacing w:after="0" w:line="240" w:lineRule="auto"/>
      </w:pPr>
      <w:r>
        <w:separator/>
      </w:r>
    </w:p>
  </w:endnote>
  <w:endnote w:type="continuationSeparator" w:id="0">
    <w:p w14:paraId="2EF6D6E1" w14:textId="77777777" w:rsidR="009E5AEC" w:rsidRDefault="009E5AEC" w:rsidP="00C8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D701" w14:textId="77777777" w:rsidR="009E5AEC" w:rsidRDefault="009E5AEC" w:rsidP="00C81120">
      <w:pPr>
        <w:spacing w:after="0" w:line="240" w:lineRule="auto"/>
      </w:pPr>
      <w:r>
        <w:separator/>
      </w:r>
    </w:p>
  </w:footnote>
  <w:footnote w:type="continuationSeparator" w:id="0">
    <w:p w14:paraId="298D02E6" w14:textId="77777777" w:rsidR="009E5AEC" w:rsidRDefault="009E5AEC" w:rsidP="00C81120">
      <w:pPr>
        <w:spacing w:after="0" w:line="240" w:lineRule="auto"/>
      </w:pPr>
      <w:r>
        <w:continuationSeparator/>
      </w:r>
    </w:p>
  </w:footnote>
  <w:footnote w:id="1">
    <w:p w14:paraId="3B23B1B6" w14:textId="10530AF0" w:rsidR="007F631C" w:rsidRDefault="007F631C" w:rsidP="007D6D41">
      <w:pPr>
        <w:pStyle w:val="FootnoteText"/>
        <w:jc w:val="both"/>
      </w:pPr>
      <w:r>
        <w:rPr>
          <w:rStyle w:val="FootnoteReference"/>
        </w:rPr>
        <w:footnoteRef/>
      </w:r>
      <w:r>
        <w:t xml:space="preserve"> Tanto Majestic SEO como Ahrefs son herramientas que permiten analizar, obtener información y medir el posicionamiento de diversas páginas web. Para propósitos del ranking estas herramientas se usan para valorar el número de páginas externas que contienen enlaces que dirigen al dominio web de una universidad.</w:t>
      </w:r>
    </w:p>
  </w:footnote>
  <w:footnote w:id="2">
    <w:p w14:paraId="26E652F4" w14:textId="26600165" w:rsidR="007F631C" w:rsidRDefault="007F631C" w:rsidP="00230014">
      <w:pPr>
        <w:pStyle w:val="FootnoteText"/>
        <w:jc w:val="both"/>
      </w:pPr>
      <w:r>
        <w:rPr>
          <w:rStyle w:val="FootnoteReference"/>
        </w:rPr>
        <w:footnoteRef/>
      </w:r>
      <w:r>
        <w:t xml:space="preserve"> </w:t>
      </w:r>
      <w:r w:rsidRPr="00E1083C">
        <w:rPr>
          <w:b/>
          <w:bCs/>
          <w:sz w:val="19"/>
          <w:szCs w:val="19"/>
        </w:rPr>
        <w:t>Ranking de Transparencia de Webometrics</w:t>
      </w:r>
      <w:r>
        <w:rPr>
          <w:sz w:val="19"/>
          <w:szCs w:val="19"/>
        </w:rPr>
        <w:t xml:space="preserve"> (Febrero 2021)</w:t>
      </w:r>
      <w:r w:rsidRPr="00D84452">
        <w:rPr>
          <w:sz w:val="19"/>
          <w:szCs w:val="19"/>
        </w:rPr>
        <w:t xml:space="preserve">: Es una clasificación realizada por Webometrics para medir el número de </w:t>
      </w:r>
      <w:r>
        <w:rPr>
          <w:sz w:val="19"/>
          <w:szCs w:val="19"/>
        </w:rPr>
        <w:t>c</w:t>
      </w:r>
      <w:r w:rsidRPr="00D84452">
        <w:rPr>
          <w:sz w:val="19"/>
          <w:szCs w:val="19"/>
        </w:rPr>
        <w:t>itas realizada</w:t>
      </w:r>
      <w:r>
        <w:rPr>
          <w:sz w:val="19"/>
          <w:szCs w:val="19"/>
        </w:rPr>
        <w:t>s</w:t>
      </w:r>
      <w:r w:rsidRPr="00D84452">
        <w:rPr>
          <w:sz w:val="19"/>
          <w:szCs w:val="19"/>
        </w:rPr>
        <w:t xml:space="preserve"> a los artículos producidos por las uni</w:t>
      </w:r>
      <w:r>
        <w:rPr>
          <w:sz w:val="19"/>
          <w:szCs w:val="19"/>
        </w:rPr>
        <w:t xml:space="preserve">versidades en Google Académico. Disponible en: </w:t>
      </w:r>
      <w:hyperlink r:id="rId1" w:history="1">
        <w:r>
          <w:rPr>
            <w:rStyle w:val="Hyperlink"/>
          </w:rPr>
          <w:t>http://www.webometrics.info/en/transparent</w:t>
        </w:r>
      </w:hyperlink>
      <w:r w:rsidRPr="00D84452">
        <w:rPr>
          <w:sz w:val="19"/>
          <w:szCs w:val="19"/>
        </w:rPr>
        <w:t>.</w:t>
      </w:r>
      <w:r w:rsidRPr="00D84452">
        <w:rPr>
          <w:sz w:val="18"/>
        </w:rPr>
        <w:t xml:space="preserve"> </w:t>
      </w:r>
    </w:p>
  </w:footnote>
  <w:footnote w:id="3">
    <w:p w14:paraId="66D48175" w14:textId="79DFD33D" w:rsidR="007F631C" w:rsidRDefault="007F631C">
      <w:pPr>
        <w:pStyle w:val="FootnoteText"/>
      </w:pPr>
      <w:r>
        <w:rPr>
          <w:rStyle w:val="FootnoteReference"/>
        </w:rPr>
        <w:footnoteRef/>
      </w:r>
      <w:r w:rsidRPr="005D0106">
        <w:rPr>
          <w:sz w:val="18"/>
        </w:rPr>
        <w:t xml:space="preserve"> Se consideran a los países de las primeras 500 universidades y su respectivo puntaje para realizar una normalización.</w:t>
      </w:r>
    </w:p>
  </w:footnote>
  <w:footnote w:id="4">
    <w:p w14:paraId="20777113" w14:textId="77777777" w:rsidR="007F631C" w:rsidRDefault="007F631C" w:rsidP="00CB122F">
      <w:pPr>
        <w:pStyle w:val="FootnoteText"/>
      </w:pPr>
      <w:r>
        <w:rPr>
          <w:rStyle w:val="FootnoteReference"/>
        </w:rPr>
        <w:footnoteRef/>
      </w:r>
      <w:r>
        <w:t xml:space="preserve"> Datos disponibles en: </w:t>
      </w:r>
      <w:hyperlink r:id="rId2" w:history="1">
        <w:r w:rsidRPr="00946DC1">
          <w:rPr>
            <w:rStyle w:val="Hyperlink"/>
          </w:rPr>
          <w:t>http://www.webometrics.info/en/transparent</w:t>
        </w:r>
      </w:hyperlink>
      <w:r>
        <w:t>.</w:t>
      </w:r>
    </w:p>
  </w:footnote>
  <w:footnote w:id="5">
    <w:p w14:paraId="36B89277" w14:textId="48205C6E" w:rsidR="007F631C" w:rsidRPr="00891C44" w:rsidRDefault="007F631C">
      <w:pPr>
        <w:pStyle w:val="FootnoteText"/>
        <w:rPr>
          <w:sz w:val="16"/>
          <w:szCs w:val="16"/>
        </w:rPr>
      </w:pPr>
      <w:r w:rsidRPr="00891C44">
        <w:rPr>
          <w:rStyle w:val="FootnoteReference"/>
          <w:sz w:val="16"/>
          <w:szCs w:val="16"/>
        </w:rPr>
        <w:footnoteRef/>
      </w:r>
      <w:r w:rsidRPr="00891C44">
        <w:rPr>
          <w:sz w:val="16"/>
          <w:szCs w:val="16"/>
        </w:rPr>
        <w:t xml:space="preserve"> </w:t>
      </w:r>
      <w:r>
        <w:rPr>
          <w:sz w:val="16"/>
          <w:szCs w:val="16"/>
        </w:rPr>
        <w:t xml:space="preserve">Ranking de Transparencia de Webometrics (2021) </w:t>
      </w:r>
      <w:hyperlink r:id="rId3" w:history="1">
        <w:r w:rsidRPr="00913913">
          <w:rPr>
            <w:rStyle w:val="Hyperlink"/>
            <w:sz w:val="16"/>
            <w:szCs w:val="16"/>
          </w:rPr>
          <w:t>http://www.webometrics.info/en/transparent</w:t>
        </w:r>
      </w:hyperlink>
      <w:r w:rsidRPr="00891C44">
        <w:rPr>
          <w:sz w:val="16"/>
          <w:szCs w:val="16"/>
        </w:rPr>
        <w:t xml:space="preserve">. </w:t>
      </w:r>
    </w:p>
  </w:footnote>
  <w:footnote w:id="6">
    <w:p w14:paraId="2F4ADB55" w14:textId="60916929" w:rsidR="007F631C" w:rsidRPr="00BC5ED3" w:rsidRDefault="007F631C">
      <w:pPr>
        <w:pStyle w:val="FootnoteText"/>
        <w:rPr>
          <w:sz w:val="16"/>
          <w:szCs w:val="16"/>
        </w:rPr>
      </w:pPr>
      <w:r w:rsidRPr="00BC5ED3">
        <w:rPr>
          <w:rStyle w:val="FootnoteReference"/>
          <w:sz w:val="16"/>
          <w:szCs w:val="16"/>
        </w:rPr>
        <w:footnoteRef/>
      </w:r>
      <w:r w:rsidRPr="00BC5ED3">
        <w:rPr>
          <w:sz w:val="16"/>
          <w:szCs w:val="16"/>
        </w:rPr>
        <w:t xml:space="preserve"> </w:t>
      </w:r>
      <w:r>
        <w:rPr>
          <w:sz w:val="16"/>
          <w:szCs w:val="16"/>
        </w:rPr>
        <w:t xml:space="preserve">Lista Roja (red list) del Ranking de Transparencia de Webometrics (2021) </w:t>
      </w:r>
      <w:r w:rsidRPr="00BC5ED3">
        <w:rPr>
          <w:sz w:val="16"/>
          <w:szCs w:val="16"/>
        </w:rPr>
        <w:t xml:space="preserve"> </w:t>
      </w:r>
      <w:hyperlink r:id="rId4" w:history="1">
        <w:r w:rsidRPr="00BC5ED3">
          <w:rPr>
            <w:rStyle w:val="Hyperlink"/>
            <w:sz w:val="16"/>
            <w:szCs w:val="16"/>
          </w:rPr>
          <w:t>https://www.webometrics.info/en/redlist</w:t>
        </w:r>
      </w:hyperlink>
      <w:r w:rsidRPr="00BC5ED3">
        <w:rPr>
          <w:sz w:val="16"/>
          <w:szCs w:val="16"/>
        </w:rPr>
        <w:t xml:space="preserve">. </w:t>
      </w:r>
    </w:p>
  </w:footnote>
  <w:footnote w:id="7">
    <w:p w14:paraId="6D3145D8" w14:textId="77777777" w:rsidR="007F631C" w:rsidRPr="00ED3138" w:rsidRDefault="007F631C" w:rsidP="00495705">
      <w:pPr>
        <w:pStyle w:val="FootnoteText"/>
        <w:rPr>
          <w:sz w:val="16"/>
          <w:szCs w:val="16"/>
        </w:rPr>
      </w:pPr>
      <w:r w:rsidRPr="00ED3138">
        <w:rPr>
          <w:rStyle w:val="FootnoteReference"/>
          <w:sz w:val="16"/>
          <w:szCs w:val="16"/>
        </w:rPr>
        <w:footnoteRef/>
      </w:r>
      <w:r w:rsidRPr="00ED3138">
        <w:rPr>
          <w:sz w:val="16"/>
          <w:szCs w:val="16"/>
        </w:rPr>
        <w:t xml:space="preserve"> </w:t>
      </w:r>
      <w:hyperlink r:id="rId5" w:history="1">
        <w:r w:rsidRPr="00ED3138">
          <w:rPr>
            <w:rStyle w:val="Hyperlink"/>
            <w:sz w:val="16"/>
            <w:szCs w:val="16"/>
          </w:rPr>
          <w:t>https://www.webometrics.info/en/Methodology</w:t>
        </w:r>
      </w:hyperlink>
      <w:r w:rsidRPr="00ED313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DF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9C68C0"/>
    <w:multiLevelType w:val="hybridMultilevel"/>
    <w:tmpl w:val="B15A4BC8"/>
    <w:lvl w:ilvl="0" w:tplc="72083D72">
      <w:start w:val="1"/>
      <w:numFmt w:val="decimal"/>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A369B"/>
    <w:multiLevelType w:val="hybridMultilevel"/>
    <w:tmpl w:val="25045CE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280171AE"/>
    <w:multiLevelType w:val="hybridMultilevel"/>
    <w:tmpl w:val="E216F8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2E6E01"/>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C84BD2"/>
    <w:multiLevelType w:val="hybridMultilevel"/>
    <w:tmpl w:val="C6DC599C"/>
    <w:lvl w:ilvl="0" w:tplc="375C3EE8">
      <w:start w:val="1"/>
      <w:numFmt w:val="bullet"/>
      <w:lvlText w:val=""/>
      <w:lvlJc w:val="left"/>
      <w:pPr>
        <w:ind w:left="1428" w:hanging="360"/>
      </w:pPr>
      <w:rPr>
        <w:rFonts w:ascii="Symbol" w:hAnsi="Symbol" w:hint="default"/>
        <w:sz w:val="22"/>
        <w:szCs w:val="22"/>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7A124999"/>
    <w:multiLevelType w:val="hybridMultilevel"/>
    <w:tmpl w:val="25045CE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610217"/>
    <w:multiLevelType w:val="hybridMultilevel"/>
    <w:tmpl w:val="1E2C02F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8"/>
  </w:num>
  <w:num w:numId="5">
    <w:abstractNumId w:val="7"/>
  </w:num>
  <w:num w:numId="6">
    <w:abstractNumId w:val="6"/>
  </w:num>
  <w:num w:numId="7">
    <w:abstractNumId w:val="0"/>
  </w:num>
  <w:num w:numId="8">
    <w:abstractNumId w:val="5"/>
  </w:num>
  <w:num w:numId="9">
    <w:abstractNumId w:val="9"/>
  </w:num>
  <w:num w:numId="10">
    <w:abstractNumId w:val="1"/>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7"/>
    <w:rsid w:val="00000FC3"/>
    <w:rsid w:val="000041B4"/>
    <w:rsid w:val="00011EF5"/>
    <w:rsid w:val="0001463D"/>
    <w:rsid w:val="00017E50"/>
    <w:rsid w:val="00023932"/>
    <w:rsid w:val="00023B97"/>
    <w:rsid w:val="00025B6B"/>
    <w:rsid w:val="000268A2"/>
    <w:rsid w:val="000329F7"/>
    <w:rsid w:val="00035741"/>
    <w:rsid w:val="0004001B"/>
    <w:rsid w:val="0004030C"/>
    <w:rsid w:val="000413E9"/>
    <w:rsid w:val="0004519C"/>
    <w:rsid w:val="00046320"/>
    <w:rsid w:val="00056F0A"/>
    <w:rsid w:val="00060D70"/>
    <w:rsid w:val="00076F29"/>
    <w:rsid w:val="00081051"/>
    <w:rsid w:val="00082784"/>
    <w:rsid w:val="00083E39"/>
    <w:rsid w:val="00084D88"/>
    <w:rsid w:val="000865B9"/>
    <w:rsid w:val="00090A83"/>
    <w:rsid w:val="000924C8"/>
    <w:rsid w:val="00094781"/>
    <w:rsid w:val="00095E29"/>
    <w:rsid w:val="000A0481"/>
    <w:rsid w:val="000A2CD9"/>
    <w:rsid w:val="000A62B1"/>
    <w:rsid w:val="000A62C9"/>
    <w:rsid w:val="000A647F"/>
    <w:rsid w:val="000B06A4"/>
    <w:rsid w:val="000B1BD1"/>
    <w:rsid w:val="000B3CEF"/>
    <w:rsid w:val="000C1940"/>
    <w:rsid w:val="000C3D13"/>
    <w:rsid w:val="000C6A1B"/>
    <w:rsid w:val="000D0015"/>
    <w:rsid w:val="000D3735"/>
    <w:rsid w:val="000D50CD"/>
    <w:rsid w:val="000E5627"/>
    <w:rsid w:val="00101A2D"/>
    <w:rsid w:val="0010216D"/>
    <w:rsid w:val="00104C4E"/>
    <w:rsid w:val="001079FB"/>
    <w:rsid w:val="001138A3"/>
    <w:rsid w:val="00116B6E"/>
    <w:rsid w:val="00121ECB"/>
    <w:rsid w:val="00122AB9"/>
    <w:rsid w:val="00125ACB"/>
    <w:rsid w:val="001264CD"/>
    <w:rsid w:val="001305C6"/>
    <w:rsid w:val="00131269"/>
    <w:rsid w:val="001312D7"/>
    <w:rsid w:val="001328D7"/>
    <w:rsid w:val="001332AE"/>
    <w:rsid w:val="00133355"/>
    <w:rsid w:val="001350F7"/>
    <w:rsid w:val="001425F8"/>
    <w:rsid w:val="00143FA0"/>
    <w:rsid w:val="001451FB"/>
    <w:rsid w:val="001456CA"/>
    <w:rsid w:val="00146EE1"/>
    <w:rsid w:val="001511A2"/>
    <w:rsid w:val="00153AEC"/>
    <w:rsid w:val="0015783C"/>
    <w:rsid w:val="00162BE8"/>
    <w:rsid w:val="00171E3A"/>
    <w:rsid w:val="001768F9"/>
    <w:rsid w:val="001835C2"/>
    <w:rsid w:val="001914A9"/>
    <w:rsid w:val="00195E0F"/>
    <w:rsid w:val="001962B4"/>
    <w:rsid w:val="001A286B"/>
    <w:rsid w:val="001A3AF2"/>
    <w:rsid w:val="001B21A8"/>
    <w:rsid w:val="001B3E3C"/>
    <w:rsid w:val="001B585D"/>
    <w:rsid w:val="001B6928"/>
    <w:rsid w:val="001C2BA6"/>
    <w:rsid w:val="001C41D0"/>
    <w:rsid w:val="001C5360"/>
    <w:rsid w:val="001D5EBD"/>
    <w:rsid w:val="001E3B5A"/>
    <w:rsid w:val="001E5F82"/>
    <w:rsid w:val="001F032C"/>
    <w:rsid w:val="001F507B"/>
    <w:rsid w:val="001F60F8"/>
    <w:rsid w:val="001F6D51"/>
    <w:rsid w:val="001F74AD"/>
    <w:rsid w:val="00200691"/>
    <w:rsid w:val="002017B6"/>
    <w:rsid w:val="00202805"/>
    <w:rsid w:val="00220F95"/>
    <w:rsid w:val="00230014"/>
    <w:rsid w:val="002315BF"/>
    <w:rsid w:val="002338FC"/>
    <w:rsid w:val="0023542F"/>
    <w:rsid w:val="0024197D"/>
    <w:rsid w:val="002451B9"/>
    <w:rsid w:val="002479A1"/>
    <w:rsid w:val="00254632"/>
    <w:rsid w:val="0025585E"/>
    <w:rsid w:val="002704D9"/>
    <w:rsid w:val="00272467"/>
    <w:rsid w:val="0027504D"/>
    <w:rsid w:val="00277115"/>
    <w:rsid w:val="00277AAC"/>
    <w:rsid w:val="0028012C"/>
    <w:rsid w:val="002861DE"/>
    <w:rsid w:val="00286835"/>
    <w:rsid w:val="00291132"/>
    <w:rsid w:val="00291B14"/>
    <w:rsid w:val="00293831"/>
    <w:rsid w:val="002938AF"/>
    <w:rsid w:val="0029482E"/>
    <w:rsid w:val="002A27E0"/>
    <w:rsid w:val="002A4497"/>
    <w:rsid w:val="002A5446"/>
    <w:rsid w:val="002B46C2"/>
    <w:rsid w:val="002B5D08"/>
    <w:rsid w:val="002B705F"/>
    <w:rsid w:val="002C0B5F"/>
    <w:rsid w:val="002D0A98"/>
    <w:rsid w:val="002D2258"/>
    <w:rsid w:val="002D42AE"/>
    <w:rsid w:val="002D6BE2"/>
    <w:rsid w:val="002E05FF"/>
    <w:rsid w:val="002E1EB3"/>
    <w:rsid w:val="002E27BC"/>
    <w:rsid w:val="002E342B"/>
    <w:rsid w:val="002F4FA4"/>
    <w:rsid w:val="002F62AE"/>
    <w:rsid w:val="003005E0"/>
    <w:rsid w:val="003046A7"/>
    <w:rsid w:val="00311AEA"/>
    <w:rsid w:val="003138B7"/>
    <w:rsid w:val="0031474A"/>
    <w:rsid w:val="00316618"/>
    <w:rsid w:val="003200F7"/>
    <w:rsid w:val="003201C2"/>
    <w:rsid w:val="003219E0"/>
    <w:rsid w:val="003356DC"/>
    <w:rsid w:val="00344794"/>
    <w:rsid w:val="00345251"/>
    <w:rsid w:val="00352611"/>
    <w:rsid w:val="0035625F"/>
    <w:rsid w:val="00363721"/>
    <w:rsid w:val="00370177"/>
    <w:rsid w:val="00374D51"/>
    <w:rsid w:val="00376FB4"/>
    <w:rsid w:val="003775F2"/>
    <w:rsid w:val="003837A3"/>
    <w:rsid w:val="00384C00"/>
    <w:rsid w:val="00387BB3"/>
    <w:rsid w:val="003913D0"/>
    <w:rsid w:val="003927E2"/>
    <w:rsid w:val="003943DA"/>
    <w:rsid w:val="003A6904"/>
    <w:rsid w:val="003B018A"/>
    <w:rsid w:val="003B7E1F"/>
    <w:rsid w:val="003C0CB7"/>
    <w:rsid w:val="003C102E"/>
    <w:rsid w:val="003C3528"/>
    <w:rsid w:val="003C40EF"/>
    <w:rsid w:val="003C4D1A"/>
    <w:rsid w:val="003C4EB9"/>
    <w:rsid w:val="003C520A"/>
    <w:rsid w:val="003D0424"/>
    <w:rsid w:val="003D27B4"/>
    <w:rsid w:val="003D4729"/>
    <w:rsid w:val="003D7092"/>
    <w:rsid w:val="003E1861"/>
    <w:rsid w:val="003E37D5"/>
    <w:rsid w:val="003E4968"/>
    <w:rsid w:val="003F0277"/>
    <w:rsid w:val="003F2126"/>
    <w:rsid w:val="003F68E2"/>
    <w:rsid w:val="00400C08"/>
    <w:rsid w:val="00402DB9"/>
    <w:rsid w:val="004063D9"/>
    <w:rsid w:val="00406869"/>
    <w:rsid w:val="00411BAA"/>
    <w:rsid w:val="004173D6"/>
    <w:rsid w:val="00420F97"/>
    <w:rsid w:val="00420FDB"/>
    <w:rsid w:val="0042329B"/>
    <w:rsid w:val="004268D1"/>
    <w:rsid w:val="00426990"/>
    <w:rsid w:val="00430630"/>
    <w:rsid w:val="00431A59"/>
    <w:rsid w:val="004474FB"/>
    <w:rsid w:val="00456A1B"/>
    <w:rsid w:val="00457A81"/>
    <w:rsid w:val="00466C3C"/>
    <w:rsid w:val="00466D59"/>
    <w:rsid w:val="004709C8"/>
    <w:rsid w:val="00484824"/>
    <w:rsid w:val="0048624C"/>
    <w:rsid w:val="004864A6"/>
    <w:rsid w:val="004879E1"/>
    <w:rsid w:val="00495705"/>
    <w:rsid w:val="00496F0A"/>
    <w:rsid w:val="00497209"/>
    <w:rsid w:val="004A319D"/>
    <w:rsid w:val="004B4A0F"/>
    <w:rsid w:val="004B4A5E"/>
    <w:rsid w:val="004C1BFC"/>
    <w:rsid w:val="004C4614"/>
    <w:rsid w:val="004C4F5D"/>
    <w:rsid w:val="004C6AE4"/>
    <w:rsid w:val="004D5979"/>
    <w:rsid w:val="004E1545"/>
    <w:rsid w:val="004E2387"/>
    <w:rsid w:val="004E2416"/>
    <w:rsid w:val="004E5CC9"/>
    <w:rsid w:val="004F0AA6"/>
    <w:rsid w:val="004F3EAB"/>
    <w:rsid w:val="004F61D3"/>
    <w:rsid w:val="005022A5"/>
    <w:rsid w:val="00504D15"/>
    <w:rsid w:val="0050743B"/>
    <w:rsid w:val="00515048"/>
    <w:rsid w:val="005150D9"/>
    <w:rsid w:val="00516B87"/>
    <w:rsid w:val="00517EC5"/>
    <w:rsid w:val="005242DA"/>
    <w:rsid w:val="00533165"/>
    <w:rsid w:val="00542179"/>
    <w:rsid w:val="005427A3"/>
    <w:rsid w:val="00542BA7"/>
    <w:rsid w:val="0054305B"/>
    <w:rsid w:val="00544E3A"/>
    <w:rsid w:val="005459EC"/>
    <w:rsid w:val="005476CF"/>
    <w:rsid w:val="005517C6"/>
    <w:rsid w:val="00551CCF"/>
    <w:rsid w:val="00555B75"/>
    <w:rsid w:val="005612C8"/>
    <w:rsid w:val="005629CD"/>
    <w:rsid w:val="00564A43"/>
    <w:rsid w:val="00564BBC"/>
    <w:rsid w:val="00567755"/>
    <w:rsid w:val="00567932"/>
    <w:rsid w:val="00580A43"/>
    <w:rsid w:val="00581AC4"/>
    <w:rsid w:val="00584B53"/>
    <w:rsid w:val="005850F9"/>
    <w:rsid w:val="005877A6"/>
    <w:rsid w:val="00590B9A"/>
    <w:rsid w:val="005A05D5"/>
    <w:rsid w:val="005A34D4"/>
    <w:rsid w:val="005A42CB"/>
    <w:rsid w:val="005A501F"/>
    <w:rsid w:val="005A69F4"/>
    <w:rsid w:val="005B2CBD"/>
    <w:rsid w:val="005B3267"/>
    <w:rsid w:val="005B616E"/>
    <w:rsid w:val="005B62C6"/>
    <w:rsid w:val="005B6B23"/>
    <w:rsid w:val="005B79EA"/>
    <w:rsid w:val="005C3B8E"/>
    <w:rsid w:val="005C6DA7"/>
    <w:rsid w:val="005D0106"/>
    <w:rsid w:val="005D1B7A"/>
    <w:rsid w:val="005D6D80"/>
    <w:rsid w:val="005D7D67"/>
    <w:rsid w:val="005E02C6"/>
    <w:rsid w:val="005E5102"/>
    <w:rsid w:val="005E6DA8"/>
    <w:rsid w:val="005F076D"/>
    <w:rsid w:val="005F08B0"/>
    <w:rsid w:val="006010D0"/>
    <w:rsid w:val="00601486"/>
    <w:rsid w:val="00601AE1"/>
    <w:rsid w:val="0060365B"/>
    <w:rsid w:val="006152B4"/>
    <w:rsid w:val="00617B8B"/>
    <w:rsid w:val="00620CE4"/>
    <w:rsid w:val="006227A0"/>
    <w:rsid w:val="00632A3A"/>
    <w:rsid w:val="00633EA1"/>
    <w:rsid w:val="006363E6"/>
    <w:rsid w:val="00636507"/>
    <w:rsid w:val="0063723E"/>
    <w:rsid w:val="00650963"/>
    <w:rsid w:val="00656C2E"/>
    <w:rsid w:val="006660F3"/>
    <w:rsid w:val="00670550"/>
    <w:rsid w:val="006736A3"/>
    <w:rsid w:val="0067403C"/>
    <w:rsid w:val="006777F2"/>
    <w:rsid w:val="006830DC"/>
    <w:rsid w:val="006840D7"/>
    <w:rsid w:val="006852D1"/>
    <w:rsid w:val="00685E99"/>
    <w:rsid w:val="006906FF"/>
    <w:rsid w:val="0069489F"/>
    <w:rsid w:val="006A0543"/>
    <w:rsid w:val="006A60F4"/>
    <w:rsid w:val="006A70D4"/>
    <w:rsid w:val="006B05EF"/>
    <w:rsid w:val="006B6845"/>
    <w:rsid w:val="006B736E"/>
    <w:rsid w:val="006C18DB"/>
    <w:rsid w:val="006C4CA4"/>
    <w:rsid w:val="006D081A"/>
    <w:rsid w:val="006E3449"/>
    <w:rsid w:val="006F29D7"/>
    <w:rsid w:val="006F4917"/>
    <w:rsid w:val="006F5E0C"/>
    <w:rsid w:val="006F5FCF"/>
    <w:rsid w:val="007071A0"/>
    <w:rsid w:val="00710221"/>
    <w:rsid w:val="00724014"/>
    <w:rsid w:val="00724ACD"/>
    <w:rsid w:val="007270FB"/>
    <w:rsid w:val="00731049"/>
    <w:rsid w:val="00731B81"/>
    <w:rsid w:val="00731E76"/>
    <w:rsid w:val="00736E9F"/>
    <w:rsid w:val="00740612"/>
    <w:rsid w:val="00742186"/>
    <w:rsid w:val="00744662"/>
    <w:rsid w:val="00744819"/>
    <w:rsid w:val="007518AF"/>
    <w:rsid w:val="00754BE1"/>
    <w:rsid w:val="00765E72"/>
    <w:rsid w:val="007722AC"/>
    <w:rsid w:val="0077398A"/>
    <w:rsid w:val="007758FE"/>
    <w:rsid w:val="00776C1B"/>
    <w:rsid w:val="007802AD"/>
    <w:rsid w:val="00793D03"/>
    <w:rsid w:val="007A1DD7"/>
    <w:rsid w:val="007A5065"/>
    <w:rsid w:val="007B1120"/>
    <w:rsid w:val="007B2B33"/>
    <w:rsid w:val="007B3978"/>
    <w:rsid w:val="007B4D15"/>
    <w:rsid w:val="007C0BA4"/>
    <w:rsid w:val="007C266B"/>
    <w:rsid w:val="007C6E2D"/>
    <w:rsid w:val="007C744B"/>
    <w:rsid w:val="007D1C1B"/>
    <w:rsid w:val="007D6D41"/>
    <w:rsid w:val="007E68DA"/>
    <w:rsid w:val="007E6B92"/>
    <w:rsid w:val="007E7974"/>
    <w:rsid w:val="007F1560"/>
    <w:rsid w:val="007F49B7"/>
    <w:rsid w:val="007F631C"/>
    <w:rsid w:val="007F72AE"/>
    <w:rsid w:val="007F746F"/>
    <w:rsid w:val="008005A1"/>
    <w:rsid w:val="00803AA6"/>
    <w:rsid w:val="00804E9A"/>
    <w:rsid w:val="00810DBE"/>
    <w:rsid w:val="00813834"/>
    <w:rsid w:val="00813A73"/>
    <w:rsid w:val="008217CD"/>
    <w:rsid w:val="008237BB"/>
    <w:rsid w:val="00831603"/>
    <w:rsid w:val="00833A47"/>
    <w:rsid w:val="00835E90"/>
    <w:rsid w:val="0083640D"/>
    <w:rsid w:val="00837BB4"/>
    <w:rsid w:val="00837D8A"/>
    <w:rsid w:val="008409B0"/>
    <w:rsid w:val="00842591"/>
    <w:rsid w:val="008466D4"/>
    <w:rsid w:val="0084791F"/>
    <w:rsid w:val="00847E96"/>
    <w:rsid w:val="008514C9"/>
    <w:rsid w:val="00851695"/>
    <w:rsid w:val="008528E7"/>
    <w:rsid w:val="00860BCF"/>
    <w:rsid w:val="0086322B"/>
    <w:rsid w:val="00865334"/>
    <w:rsid w:val="00870229"/>
    <w:rsid w:val="008709F7"/>
    <w:rsid w:val="0087122B"/>
    <w:rsid w:val="00871C82"/>
    <w:rsid w:val="00874A6D"/>
    <w:rsid w:val="00876A66"/>
    <w:rsid w:val="00880CD5"/>
    <w:rsid w:val="00880D44"/>
    <w:rsid w:val="00883674"/>
    <w:rsid w:val="00891C44"/>
    <w:rsid w:val="00892C5A"/>
    <w:rsid w:val="00894077"/>
    <w:rsid w:val="008A0197"/>
    <w:rsid w:val="008A0980"/>
    <w:rsid w:val="008A1A32"/>
    <w:rsid w:val="008A1AF5"/>
    <w:rsid w:val="008A2E0D"/>
    <w:rsid w:val="008A3E17"/>
    <w:rsid w:val="008A408C"/>
    <w:rsid w:val="008B0401"/>
    <w:rsid w:val="008B3929"/>
    <w:rsid w:val="008B60AE"/>
    <w:rsid w:val="008C0044"/>
    <w:rsid w:val="008D111C"/>
    <w:rsid w:val="008D4062"/>
    <w:rsid w:val="008E360E"/>
    <w:rsid w:val="008E3C5C"/>
    <w:rsid w:val="008F2355"/>
    <w:rsid w:val="008F2D1A"/>
    <w:rsid w:val="008F3BC5"/>
    <w:rsid w:val="008F60EA"/>
    <w:rsid w:val="009009A3"/>
    <w:rsid w:val="00903EBE"/>
    <w:rsid w:val="0091324E"/>
    <w:rsid w:val="009265F9"/>
    <w:rsid w:val="00927179"/>
    <w:rsid w:val="0092772B"/>
    <w:rsid w:val="00927C66"/>
    <w:rsid w:val="00932183"/>
    <w:rsid w:val="00935E4C"/>
    <w:rsid w:val="00941356"/>
    <w:rsid w:val="0094195D"/>
    <w:rsid w:val="009451FC"/>
    <w:rsid w:val="00950D2D"/>
    <w:rsid w:val="00951E76"/>
    <w:rsid w:val="00952C8D"/>
    <w:rsid w:val="00952D5F"/>
    <w:rsid w:val="009532A7"/>
    <w:rsid w:val="00953346"/>
    <w:rsid w:val="00954CDE"/>
    <w:rsid w:val="00955161"/>
    <w:rsid w:val="00957281"/>
    <w:rsid w:val="009578AD"/>
    <w:rsid w:val="00961ADB"/>
    <w:rsid w:val="009636DB"/>
    <w:rsid w:val="00967190"/>
    <w:rsid w:val="0097275F"/>
    <w:rsid w:val="00976E36"/>
    <w:rsid w:val="00977322"/>
    <w:rsid w:val="0097768D"/>
    <w:rsid w:val="00981073"/>
    <w:rsid w:val="00981CD5"/>
    <w:rsid w:val="009846F9"/>
    <w:rsid w:val="009857C4"/>
    <w:rsid w:val="00986D2C"/>
    <w:rsid w:val="00996F78"/>
    <w:rsid w:val="009970DC"/>
    <w:rsid w:val="009A23EB"/>
    <w:rsid w:val="009B4626"/>
    <w:rsid w:val="009B5B15"/>
    <w:rsid w:val="009C0AA1"/>
    <w:rsid w:val="009C2271"/>
    <w:rsid w:val="009C258F"/>
    <w:rsid w:val="009C6F53"/>
    <w:rsid w:val="009D2029"/>
    <w:rsid w:val="009D416B"/>
    <w:rsid w:val="009E036C"/>
    <w:rsid w:val="009E101C"/>
    <w:rsid w:val="009E354B"/>
    <w:rsid w:val="009E5AEC"/>
    <w:rsid w:val="009E6F8A"/>
    <w:rsid w:val="009F4A57"/>
    <w:rsid w:val="009F4D31"/>
    <w:rsid w:val="009F5527"/>
    <w:rsid w:val="00A301BB"/>
    <w:rsid w:val="00A303F0"/>
    <w:rsid w:val="00A310CF"/>
    <w:rsid w:val="00A31673"/>
    <w:rsid w:val="00A331B7"/>
    <w:rsid w:val="00A342A2"/>
    <w:rsid w:val="00A35AF8"/>
    <w:rsid w:val="00A4229C"/>
    <w:rsid w:val="00A4488E"/>
    <w:rsid w:val="00A455A5"/>
    <w:rsid w:val="00A50039"/>
    <w:rsid w:val="00A501CC"/>
    <w:rsid w:val="00A50B9C"/>
    <w:rsid w:val="00A51153"/>
    <w:rsid w:val="00A52257"/>
    <w:rsid w:val="00A55B44"/>
    <w:rsid w:val="00A56580"/>
    <w:rsid w:val="00A5715F"/>
    <w:rsid w:val="00A57A5A"/>
    <w:rsid w:val="00A60BA5"/>
    <w:rsid w:val="00A63125"/>
    <w:rsid w:val="00A64CE6"/>
    <w:rsid w:val="00A6600A"/>
    <w:rsid w:val="00A67C23"/>
    <w:rsid w:val="00A707D7"/>
    <w:rsid w:val="00A71C26"/>
    <w:rsid w:val="00A74C1A"/>
    <w:rsid w:val="00A74E39"/>
    <w:rsid w:val="00A771CE"/>
    <w:rsid w:val="00A81C69"/>
    <w:rsid w:val="00A84CCA"/>
    <w:rsid w:val="00A90F1C"/>
    <w:rsid w:val="00A92B19"/>
    <w:rsid w:val="00AA1099"/>
    <w:rsid w:val="00AA1997"/>
    <w:rsid w:val="00AA2E6A"/>
    <w:rsid w:val="00AA3692"/>
    <w:rsid w:val="00AA3DDD"/>
    <w:rsid w:val="00AA71A4"/>
    <w:rsid w:val="00AB0508"/>
    <w:rsid w:val="00AB1258"/>
    <w:rsid w:val="00AB403E"/>
    <w:rsid w:val="00AC3FEF"/>
    <w:rsid w:val="00AC652D"/>
    <w:rsid w:val="00AD3499"/>
    <w:rsid w:val="00AD44EE"/>
    <w:rsid w:val="00AE45B2"/>
    <w:rsid w:val="00AE476A"/>
    <w:rsid w:val="00AE5228"/>
    <w:rsid w:val="00AF0C00"/>
    <w:rsid w:val="00AF26C2"/>
    <w:rsid w:val="00AF2EA1"/>
    <w:rsid w:val="00AF3EB1"/>
    <w:rsid w:val="00AF42E6"/>
    <w:rsid w:val="00B00D95"/>
    <w:rsid w:val="00B02D64"/>
    <w:rsid w:val="00B055C9"/>
    <w:rsid w:val="00B1058D"/>
    <w:rsid w:val="00B167FE"/>
    <w:rsid w:val="00B20BF6"/>
    <w:rsid w:val="00B21449"/>
    <w:rsid w:val="00B24C3C"/>
    <w:rsid w:val="00B262A1"/>
    <w:rsid w:val="00B26F66"/>
    <w:rsid w:val="00B30A90"/>
    <w:rsid w:val="00B311CD"/>
    <w:rsid w:val="00B33174"/>
    <w:rsid w:val="00B33DF2"/>
    <w:rsid w:val="00B36FBB"/>
    <w:rsid w:val="00B44CFE"/>
    <w:rsid w:val="00B56B71"/>
    <w:rsid w:val="00B57999"/>
    <w:rsid w:val="00B62B09"/>
    <w:rsid w:val="00B63846"/>
    <w:rsid w:val="00B67045"/>
    <w:rsid w:val="00B67998"/>
    <w:rsid w:val="00B72DE3"/>
    <w:rsid w:val="00B738EA"/>
    <w:rsid w:val="00B739DF"/>
    <w:rsid w:val="00B74F3B"/>
    <w:rsid w:val="00B81338"/>
    <w:rsid w:val="00B846C2"/>
    <w:rsid w:val="00B84D01"/>
    <w:rsid w:val="00B86CA8"/>
    <w:rsid w:val="00B96179"/>
    <w:rsid w:val="00B96605"/>
    <w:rsid w:val="00BA10EA"/>
    <w:rsid w:val="00BA2CCD"/>
    <w:rsid w:val="00BA3234"/>
    <w:rsid w:val="00BA39F0"/>
    <w:rsid w:val="00BB313B"/>
    <w:rsid w:val="00BB374A"/>
    <w:rsid w:val="00BB4230"/>
    <w:rsid w:val="00BC5A1E"/>
    <w:rsid w:val="00BC5ED3"/>
    <w:rsid w:val="00BD00A9"/>
    <w:rsid w:val="00BD34F0"/>
    <w:rsid w:val="00BD5740"/>
    <w:rsid w:val="00BD5781"/>
    <w:rsid w:val="00BE3ADA"/>
    <w:rsid w:val="00BF1EB7"/>
    <w:rsid w:val="00BF2D38"/>
    <w:rsid w:val="00C100AB"/>
    <w:rsid w:val="00C14B92"/>
    <w:rsid w:val="00C24C13"/>
    <w:rsid w:val="00C278A2"/>
    <w:rsid w:val="00C34702"/>
    <w:rsid w:val="00C356C4"/>
    <w:rsid w:val="00C36CA5"/>
    <w:rsid w:val="00C4564F"/>
    <w:rsid w:val="00C5297F"/>
    <w:rsid w:val="00C54E19"/>
    <w:rsid w:val="00C5503C"/>
    <w:rsid w:val="00C61EDF"/>
    <w:rsid w:val="00C625AC"/>
    <w:rsid w:val="00C723A2"/>
    <w:rsid w:val="00C75093"/>
    <w:rsid w:val="00C76AF8"/>
    <w:rsid w:val="00C77FC5"/>
    <w:rsid w:val="00C80412"/>
    <w:rsid w:val="00C81120"/>
    <w:rsid w:val="00C856B6"/>
    <w:rsid w:val="00C9253E"/>
    <w:rsid w:val="00C96CAA"/>
    <w:rsid w:val="00C97714"/>
    <w:rsid w:val="00CA0B0D"/>
    <w:rsid w:val="00CA25F1"/>
    <w:rsid w:val="00CA6C89"/>
    <w:rsid w:val="00CA6D5A"/>
    <w:rsid w:val="00CA7F40"/>
    <w:rsid w:val="00CB122F"/>
    <w:rsid w:val="00CB7710"/>
    <w:rsid w:val="00CB7FCE"/>
    <w:rsid w:val="00CD3B3B"/>
    <w:rsid w:val="00CD5C73"/>
    <w:rsid w:val="00CD601A"/>
    <w:rsid w:val="00CE1B0F"/>
    <w:rsid w:val="00CE5C00"/>
    <w:rsid w:val="00CF2B5E"/>
    <w:rsid w:val="00CF3B2E"/>
    <w:rsid w:val="00CF583D"/>
    <w:rsid w:val="00D0231C"/>
    <w:rsid w:val="00D02356"/>
    <w:rsid w:val="00D02450"/>
    <w:rsid w:val="00D02C40"/>
    <w:rsid w:val="00D110B7"/>
    <w:rsid w:val="00D20307"/>
    <w:rsid w:val="00D20E06"/>
    <w:rsid w:val="00D246B5"/>
    <w:rsid w:val="00D31221"/>
    <w:rsid w:val="00D341DE"/>
    <w:rsid w:val="00D352F3"/>
    <w:rsid w:val="00D37F37"/>
    <w:rsid w:val="00D44BB0"/>
    <w:rsid w:val="00D47E0C"/>
    <w:rsid w:val="00D51463"/>
    <w:rsid w:val="00D52AF0"/>
    <w:rsid w:val="00D640C1"/>
    <w:rsid w:val="00D67273"/>
    <w:rsid w:val="00D70652"/>
    <w:rsid w:val="00D71C67"/>
    <w:rsid w:val="00D8023B"/>
    <w:rsid w:val="00D81346"/>
    <w:rsid w:val="00D81FEC"/>
    <w:rsid w:val="00D83367"/>
    <w:rsid w:val="00D8424B"/>
    <w:rsid w:val="00D84452"/>
    <w:rsid w:val="00D8460B"/>
    <w:rsid w:val="00D850FE"/>
    <w:rsid w:val="00D90514"/>
    <w:rsid w:val="00D91C42"/>
    <w:rsid w:val="00DA6E27"/>
    <w:rsid w:val="00DA70FB"/>
    <w:rsid w:val="00DA75F0"/>
    <w:rsid w:val="00DB13E9"/>
    <w:rsid w:val="00DB1B59"/>
    <w:rsid w:val="00DB52E1"/>
    <w:rsid w:val="00DB66AF"/>
    <w:rsid w:val="00DB6FF7"/>
    <w:rsid w:val="00DB716F"/>
    <w:rsid w:val="00DC36BD"/>
    <w:rsid w:val="00DC728C"/>
    <w:rsid w:val="00DC7966"/>
    <w:rsid w:val="00DD0AE8"/>
    <w:rsid w:val="00DD0C72"/>
    <w:rsid w:val="00DD275A"/>
    <w:rsid w:val="00DD2BEA"/>
    <w:rsid w:val="00DD54A3"/>
    <w:rsid w:val="00DD5E18"/>
    <w:rsid w:val="00DD67DB"/>
    <w:rsid w:val="00DD72DF"/>
    <w:rsid w:val="00DE112A"/>
    <w:rsid w:val="00DE1F6E"/>
    <w:rsid w:val="00DE2781"/>
    <w:rsid w:val="00DE3A66"/>
    <w:rsid w:val="00DF1973"/>
    <w:rsid w:val="00DF253F"/>
    <w:rsid w:val="00DF38E0"/>
    <w:rsid w:val="00E00086"/>
    <w:rsid w:val="00E000FF"/>
    <w:rsid w:val="00E02D02"/>
    <w:rsid w:val="00E0358C"/>
    <w:rsid w:val="00E05093"/>
    <w:rsid w:val="00E068BF"/>
    <w:rsid w:val="00E1083C"/>
    <w:rsid w:val="00E10E14"/>
    <w:rsid w:val="00E11E27"/>
    <w:rsid w:val="00E13EBD"/>
    <w:rsid w:val="00E1546A"/>
    <w:rsid w:val="00E16DB1"/>
    <w:rsid w:val="00E218F5"/>
    <w:rsid w:val="00E2676F"/>
    <w:rsid w:val="00E42087"/>
    <w:rsid w:val="00E52F49"/>
    <w:rsid w:val="00E610AF"/>
    <w:rsid w:val="00E64262"/>
    <w:rsid w:val="00E724D1"/>
    <w:rsid w:val="00E74E69"/>
    <w:rsid w:val="00E77414"/>
    <w:rsid w:val="00E841CC"/>
    <w:rsid w:val="00E84D88"/>
    <w:rsid w:val="00E9106D"/>
    <w:rsid w:val="00E93F34"/>
    <w:rsid w:val="00E968ED"/>
    <w:rsid w:val="00E96937"/>
    <w:rsid w:val="00EA3F35"/>
    <w:rsid w:val="00EA6343"/>
    <w:rsid w:val="00ED2E45"/>
    <w:rsid w:val="00ED3138"/>
    <w:rsid w:val="00ED37E3"/>
    <w:rsid w:val="00ED3AAB"/>
    <w:rsid w:val="00EE283B"/>
    <w:rsid w:val="00EE3C95"/>
    <w:rsid w:val="00EE5955"/>
    <w:rsid w:val="00EE5EC7"/>
    <w:rsid w:val="00EF1D32"/>
    <w:rsid w:val="00EF2EDE"/>
    <w:rsid w:val="00EF4296"/>
    <w:rsid w:val="00EF5CA0"/>
    <w:rsid w:val="00EF610A"/>
    <w:rsid w:val="00EF6423"/>
    <w:rsid w:val="00F039C8"/>
    <w:rsid w:val="00F066F1"/>
    <w:rsid w:val="00F10C60"/>
    <w:rsid w:val="00F1138F"/>
    <w:rsid w:val="00F12464"/>
    <w:rsid w:val="00F210E8"/>
    <w:rsid w:val="00F3118C"/>
    <w:rsid w:val="00F3385E"/>
    <w:rsid w:val="00F346B7"/>
    <w:rsid w:val="00F40778"/>
    <w:rsid w:val="00F4398E"/>
    <w:rsid w:val="00F447C1"/>
    <w:rsid w:val="00F45DCF"/>
    <w:rsid w:val="00F505AC"/>
    <w:rsid w:val="00F65136"/>
    <w:rsid w:val="00F66FDC"/>
    <w:rsid w:val="00F70D64"/>
    <w:rsid w:val="00F71A13"/>
    <w:rsid w:val="00F8041B"/>
    <w:rsid w:val="00F84119"/>
    <w:rsid w:val="00F87AC5"/>
    <w:rsid w:val="00F9211A"/>
    <w:rsid w:val="00F95A52"/>
    <w:rsid w:val="00FA20E7"/>
    <w:rsid w:val="00FA3DDD"/>
    <w:rsid w:val="00FA42A8"/>
    <w:rsid w:val="00FB15F9"/>
    <w:rsid w:val="00FC0D51"/>
    <w:rsid w:val="00FC3A78"/>
    <w:rsid w:val="00FD1434"/>
    <w:rsid w:val="00FD555D"/>
    <w:rsid w:val="00FD655B"/>
    <w:rsid w:val="00FE4B30"/>
    <w:rsid w:val="00FE56B5"/>
    <w:rsid w:val="00FF06D9"/>
    <w:rsid w:val="00FF0EE1"/>
    <w:rsid w:val="00FF7591"/>
    <w:rsid w:val="00FF7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docId w15:val="{F934C002-244B-49D5-BCEA-49931969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8E"/>
    <w:pPr>
      <w:ind w:left="720"/>
      <w:contextualSpacing/>
    </w:pPr>
  </w:style>
  <w:style w:type="table" w:styleId="TableGrid">
    <w:name w:val="Table Grid"/>
    <w:basedOn w:val="Table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691"/>
    <w:rPr>
      <w:color w:val="0563C1" w:themeColor="hyperlink"/>
      <w:u w:val="single"/>
    </w:rPr>
  </w:style>
  <w:style w:type="character" w:styleId="CommentReference">
    <w:name w:val="annotation reference"/>
    <w:basedOn w:val="DefaultParagraphFont"/>
    <w:uiPriority w:val="99"/>
    <w:semiHidden/>
    <w:unhideWhenUsed/>
    <w:rsid w:val="000B3CEF"/>
    <w:rPr>
      <w:sz w:val="16"/>
      <w:szCs w:val="16"/>
    </w:rPr>
  </w:style>
  <w:style w:type="paragraph" w:styleId="CommentText">
    <w:name w:val="annotation text"/>
    <w:basedOn w:val="Normal"/>
    <w:link w:val="CommentTextChar"/>
    <w:uiPriority w:val="99"/>
    <w:semiHidden/>
    <w:unhideWhenUsed/>
    <w:rsid w:val="000B3CEF"/>
    <w:pPr>
      <w:spacing w:line="240" w:lineRule="auto"/>
    </w:pPr>
    <w:rPr>
      <w:sz w:val="20"/>
      <w:szCs w:val="20"/>
    </w:rPr>
  </w:style>
  <w:style w:type="character" w:customStyle="1" w:styleId="CommentTextChar">
    <w:name w:val="Comment Text Char"/>
    <w:basedOn w:val="DefaultParagraphFont"/>
    <w:link w:val="CommentText"/>
    <w:uiPriority w:val="99"/>
    <w:semiHidden/>
    <w:rsid w:val="000B3CEF"/>
    <w:rPr>
      <w:sz w:val="20"/>
      <w:szCs w:val="20"/>
    </w:rPr>
  </w:style>
  <w:style w:type="paragraph" w:styleId="CommentSubject">
    <w:name w:val="annotation subject"/>
    <w:basedOn w:val="CommentText"/>
    <w:next w:val="CommentText"/>
    <w:link w:val="CommentSubjectChar"/>
    <w:uiPriority w:val="99"/>
    <w:semiHidden/>
    <w:unhideWhenUsed/>
    <w:rsid w:val="000B3CEF"/>
    <w:rPr>
      <w:b/>
      <w:bCs/>
    </w:rPr>
  </w:style>
  <w:style w:type="character" w:customStyle="1" w:styleId="CommentSubjectChar">
    <w:name w:val="Comment Subject Char"/>
    <w:basedOn w:val="CommentTextChar"/>
    <w:link w:val="CommentSubject"/>
    <w:uiPriority w:val="99"/>
    <w:semiHidden/>
    <w:rsid w:val="000B3CEF"/>
    <w:rPr>
      <w:b/>
      <w:bCs/>
      <w:sz w:val="20"/>
      <w:szCs w:val="20"/>
    </w:rPr>
  </w:style>
  <w:style w:type="paragraph" w:styleId="BalloonText">
    <w:name w:val="Balloon Text"/>
    <w:basedOn w:val="Normal"/>
    <w:link w:val="BalloonTextChar"/>
    <w:uiPriority w:val="99"/>
    <w:semiHidden/>
    <w:unhideWhenUsed/>
    <w:rsid w:val="000B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EF"/>
    <w:rPr>
      <w:rFonts w:ascii="Segoe UI" w:hAnsi="Segoe UI" w:cs="Segoe UI"/>
      <w:sz w:val="18"/>
      <w:szCs w:val="18"/>
    </w:rPr>
  </w:style>
  <w:style w:type="table" w:customStyle="1" w:styleId="Tablaconcuadrcula4-nfasis51">
    <w:name w:val="Tabla con cuadrícula 4 - Énfasis 51"/>
    <w:basedOn w:val="Table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C8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120"/>
    <w:rPr>
      <w:sz w:val="20"/>
      <w:szCs w:val="20"/>
    </w:rPr>
  </w:style>
  <w:style w:type="character" w:styleId="FootnoteReference">
    <w:name w:val="footnote reference"/>
    <w:basedOn w:val="DefaultParagraphFont"/>
    <w:uiPriority w:val="99"/>
    <w:semiHidden/>
    <w:unhideWhenUsed/>
    <w:rsid w:val="00C81120"/>
    <w:rPr>
      <w:vertAlign w:val="superscript"/>
    </w:rPr>
  </w:style>
  <w:style w:type="paragraph" w:styleId="Title">
    <w:name w:val="Title"/>
    <w:basedOn w:val="Normal"/>
    <w:next w:val="Normal"/>
    <w:link w:val="TitleChar"/>
    <w:uiPriority w:val="10"/>
    <w:qFormat/>
    <w:rsid w:val="00AA1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1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1099"/>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AA1099"/>
    <w:pPr>
      <w:spacing w:after="120"/>
      <w:ind w:left="283"/>
    </w:pPr>
  </w:style>
  <w:style w:type="character" w:customStyle="1" w:styleId="BodyTextIndentChar">
    <w:name w:val="Body Text Indent Char"/>
    <w:basedOn w:val="DefaultParagraphFont"/>
    <w:link w:val="BodyTextIndent"/>
    <w:uiPriority w:val="99"/>
    <w:semiHidden/>
    <w:rsid w:val="00AA1099"/>
  </w:style>
  <w:style w:type="paragraph" w:styleId="BodyTextFirstIndent2">
    <w:name w:val="Body Text First Indent 2"/>
    <w:basedOn w:val="BodyTextIndent"/>
    <w:link w:val="BodyTextFirstIndent2Char"/>
    <w:uiPriority w:val="99"/>
    <w:unhideWhenUsed/>
    <w:rsid w:val="00AA1099"/>
    <w:pPr>
      <w:spacing w:after="160"/>
      <w:ind w:left="360" w:firstLine="360"/>
    </w:pPr>
  </w:style>
  <w:style w:type="character" w:customStyle="1" w:styleId="BodyTextFirstIndent2Char">
    <w:name w:val="Body Text First Indent 2 Char"/>
    <w:basedOn w:val="BodyTextIndentChar"/>
    <w:link w:val="BodyTextFirstIndent2"/>
    <w:uiPriority w:val="99"/>
    <w:rsid w:val="00AA1099"/>
  </w:style>
  <w:style w:type="character" w:styleId="UnresolvedMention">
    <w:name w:val="Unresolved Mention"/>
    <w:basedOn w:val="DefaultParagraphFont"/>
    <w:uiPriority w:val="99"/>
    <w:semiHidden/>
    <w:unhideWhenUsed/>
    <w:rsid w:val="0089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149">
      <w:bodyDiv w:val="1"/>
      <w:marLeft w:val="0"/>
      <w:marRight w:val="0"/>
      <w:marTop w:val="0"/>
      <w:marBottom w:val="0"/>
      <w:divBdr>
        <w:top w:val="none" w:sz="0" w:space="0" w:color="auto"/>
        <w:left w:val="none" w:sz="0" w:space="0" w:color="auto"/>
        <w:bottom w:val="none" w:sz="0" w:space="0" w:color="auto"/>
        <w:right w:val="none" w:sz="0" w:space="0" w:color="auto"/>
      </w:divBdr>
    </w:div>
    <w:div w:id="79763304">
      <w:bodyDiv w:val="1"/>
      <w:marLeft w:val="0"/>
      <w:marRight w:val="0"/>
      <w:marTop w:val="0"/>
      <w:marBottom w:val="0"/>
      <w:divBdr>
        <w:top w:val="none" w:sz="0" w:space="0" w:color="auto"/>
        <w:left w:val="none" w:sz="0" w:space="0" w:color="auto"/>
        <w:bottom w:val="none" w:sz="0" w:space="0" w:color="auto"/>
        <w:right w:val="none" w:sz="0" w:space="0" w:color="auto"/>
      </w:divBdr>
    </w:div>
    <w:div w:id="111634172">
      <w:bodyDiv w:val="1"/>
      <w:marLeft w:val="0"/>
      <w:marRight w:val="0"/>
      <w:marTop w:val="0"/>
      <w:marBottom w:val="0"/>
      <w:divBdr>
        <w:top w:val="none" w:sz="0" w:space="0" w:color="auto"/>
        <w:left w:val="none" w:sz="0" w:space="0" w:color="auto"/>
        <w:bottom w:val="none" w:sz="0" w:space="0" w:color="auto"/>
        <w:right w:val="none" w:sz="0" w:space="0" w:color="auto"/>
      </w:divBdr>
    </w:div>
    <w:div w:id="119610336">
      <w:bodyDiv w:val="1"/>
      <w:marLeft w:val="0"/>
      <w:marRight w:val="0"/>
      <w:marTop w:val="0"/>
      <w:marBottom w:val="0"/>
      <w:divBdr>
        <w:top w:val="none" w:sz="0" w:space="0" w:color="auto"/>
        <w:left w:val="none" w:sz="0" w:space="0" w:color="auto"/>
        <w:bottom w:val="none" w:sz="0" w:space="0" w:color="auto"/>
        <w:right w:val="none" w:sz="0" w:space="0" w:color="auto"/>
      </w:divBdr>
    </w:div>
    <w:div w:id="125702462">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99821859">
      <w:bodyDiv w:val="1"/>
      <w:marLeft w:val="0"/>
      <w:marRight w:val="0"/>
      <w:marTop w:val="0"/>
      <w:marBottom w:val="0"/>
      <w:divBdr>
        <w:top w:val="none" w:sz="0" w:space="0" w:color="auto"/>
        <w:left w:val="none" w:sz="0" w:space="0" w:color="auto"/>
        <w:bottom w:val="none" w:sz="0" w:space="0" w:color="auto"/>
        <w:right w:val="none" w:sz="0" w:space="0" w:color="auto"/>
      </w:divBdr>
    </w:div>
    <w:div w:id="240067586">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43823805">
      <w:bodyDiv w:val="1"/>
      <w:marLeft w:val="0"/>
      <w:marRight w:val="0"/>
      <w:marTop w:val="0"/>
      <w:marBottom w:val="0"/>
      <w:divBdr>
        <w:top w:val="none" w:sz="0" w:space="0" w:color="auto"/>
        <w:left w:val="none" w:sz="0" w:space="0" w:color="auto"/>
        <w:bottom w:val="none" w:sz="0" w:space="0" w:color="auto"/>
        <w:right w:val="none" w:sz="0" w:space="0" w:color="auto"/>
      </w:divBdr>
    </w:div>
    <w:div w:id="353772507">
      <w:bodyDiv w:val="1"/>
      <w:marLeft w:val="0"/>
      <w:marRight w:val="0"/>
      <w:marTop w:val="0"/>
      <w:marBottom w:val="0"/>
      <w:divBdr>
        <w:top w:val="none" w:sz="0" w:space="0" w:color="auto"/>
        <w:left w:val="none" w:sz="0" w:space="0" w:color="auto"/>
        <w:bottom w:val="none" w:sz="0" w:space="0" w:color="auto"/>
        <w:right w:val="none" w:sz="0" w:space="0" w:color="auto"/>
      </w:divBdr>
    </w:div>
    <w:div w:id="382753986">
      <w:bodyDiv w:val="1"/>
      <w:marLeft w:val="0"/>
      <w:marRight w:val="0"/>
      <w:marTop w:val="0"/>
      <w:marBottom w:val="0"/>
      <w:divBdr>
        <w:top w:val="none" w:sz="0" w:space="0" w:color="auto"/>
        <w:left w:val="none" w:sz="0" w:space="0" w:color="auto"/>
        <w:bottom w:val="none" w:sz="0" w:space="0" w:color="auto"/>
        <w:right w:val="none" w:sz="0" w:space="0" w:color="auto"/>
      </w:divBdr>
    </w:div>
    <w:div w:id="498353159">
      <w:bodyDiv w:val="1"/>
      <w:marLeft w:val="0"/>
      <w:marRight w:val="0"/>
      <w:marTop w:val="0"/>
      <w:marBottom w:val="0"/>
      <w:divBdr>
        <w:top w:val="none" w:sz="0" w:space="0" w:color="auto"/>
        <w:left w:val="none" w:sz="0" w:space="0" w:color="auto"/>
        <w:bottom w:val="none" w:sz="0" w:space="0" w:color="auto"/>
        <w:right w:val="none" w:sz="0" w:space="0" w:color="auto"/>
      </w:divBdr>
    </w:div>
    <w:div w:id="506360575">
      <w:bodyDiv w:val="1"/>
      <w:marLeft w:val="0"/>
      <w:marRight w:val="0"/>
      <w:marTop w:val="0"/>
      <w:marBottom w:val="0"/>
      <w:divBdr>
        <w:top w:val="none" w:sz="0" w:space="0" w:color="auto"/>
        <w:left w:val="none" w:sz="0" w:space="0" w:color="auto"/>
        <w:bottom w:val="none" w:sz="0" w:space="0" w:color="auto"/>
        <w:right w:val="none" w:sz="0" w:space="0" w:color="auto"/>
      </w:divBdr>
    </w:div>
    <w:div w:id="516652291">
      <w:bodyDiv w:val="1"/>
      <w:marLeft w:val="0"/>
      <w:marRight w:val="0"/>
      <w:marTop w:val="0"/>
      <w:marBottom w:val="0"/>
      <w:divBdr>
        <w:top w:val="none" w:sz="0" w:space="0" w:color="auto"/>
        <w:left w:val="none" w:sz="0" w:space="0" w:color="auto"/>
        <w:bottom w:val="none" w:sz="0" w:space="0" w:color="auto"/>
        <w:right w:val="none" w:sz="0" w:space="0" w:color="auto"/>
      </w:divBdr>
    </w:div>
    <w:div w:id="557395497">
      <w:bodyDiv w:val="1"/>
      <w:marLeft w:val="0"/>
      <w:marRight w:val="0"/>
      <w:marTop w:val="0"/>
      <w:marBottom w:val="0"/>
      <w:divBdr>
        <w:top w:val="none" w:sz="0" w:space="0" w:color="auto"/>
        <w:left w:val="none" w:sz="0" w:space="0" w:color="auto"/>
        <w:bottom w:val="none" w:sz="0" w:space="0" w:color="auto"/>
        <w:right w:val="none" w:sz="0" w:space="0" w:color="auto"/>
      </w:divBdr>
    </w:div>
    <w:div w:id="564144768">
      <w:bodyDiv w:val="1"/>
      <w:marLeft w:val="0"/>
      <w:marRight w:val="0"/>
      <w:marTop w:val="0"/>
      <w:marBottom w:val="0"/>
      <w:divBdr>
        <w:top w:val="none" w:sz="0" w:space="0" w:color="auto"/>
        <w:left w:val="none" w:sz="0" w:space="0" w:color="auto"/>
        <w:bottom w:val="none" w:sz="0" w:space="0" w:color="auto"/>
        <w:right w:val="none" w:sz="0" w:space="0" w:color="auto"/>
      </w:divBdr>
    </w:div>
    <w:div w:id="572545887">
      <w:bodyDiv w:val="1"/>
      <w:marLeft w:val="0"/>
      <w:marRight w:val="0"/>
      <w:marTop w:val="0"/>
      <w:marBottom w:val="0"/>
      <w:divBdr>
        <w:top w:val="none" w:sz="0" w:space="0" w:color="auto"/>
        <w:left w:val="none" w:sz="0" w:space="0" w:color="auto"/>
        <w:bottom w:val="none" w:sz="0" w:space="0" w:color="auto"/>
        <w:right w:val="none" w:sz="0" w:space="0" w:color="auto"/>
      </w:divBdr>
    </w:div>
    <w:div w:id="643968185">
      <w:bodyDiv w:val="1"/>
      <w:marLeft w:val="0"/>
      <w:marRight w:val="0"/>
      <w:marTop w:val="0"/>
      <w:marBottom w:val="0"/>
      <w:divBdr>
        <w:top w:val="none" w:sz="0" w:space="0" w:color="auto"/>
        <w:left w:val="none" w:sz="0" w:space="0" w:color="auto"/>
        <w:bottom w:val="none" w:sz="0" w:space="0" w:color="auto"/>
        <w:right w:val="none" w:sz="0" w:space="0" w:color="auto"/>
      </w:divBdr>
    </w:div>
    <w:div w:id="659039058">
      <w:bodyDiv w:val="1"/>
      <w:marLeft w:val="0"/>
      <w:marRight w:val="0"/>
      <w:marTop w:val="0"/>
      <w:marBottom w:val="0"/>
      <w:divBdr>
        <w:top w:val="none" w:sz="0" w:space="0" w:color="auto"/>
        <w:left w:val="none" w:sz="0" w:space="0" w:color="auto"/>
        <w:bottom w:val="none" w:sz="0" w:space="0" w:color="auto"/>
        <w:right w:val="none" w:sz="0" w:space="0" w:color="auto"/>
      </w:divBdr>
    </w:div>
    <w:div w:id="684669285">
      <w:bodyDiv w:val="1"/>
      <w:marLeft w:val="0"/>
      <w:marRight w:val="0"/>
      <w:marTop w:val="0"/>
      <w:marBottom w:val="0"/>
      <w:divBdr>
        <w:top w:val="none" w:sz="0" w:space="0" w:color="auto"/>
        <w:left w:val="none" w:sz="0" w:space="0" w:color="auto"/>
        <w:bottom w:val="none" w:sz="0" w:space="0" w:color="auto"/>
        <w:right w:val="none" w:sz="0" w:space="0" w:color="auto"/>
      </w:divBdr>
    </w:div>
    <w:div w:id="689792320">
      <w:bodyDiv w:val="1"/>
      <w:marLeft w:val="0"/>
      <w:marRight w:val="0"/>
      <w:marTop w:val="0"/>
      <w:marBottom w:val="0"/>
      <w:divBdr>
        <w:top w:val="none" w:sz="0" w:space="0" w:color="auto"/>
        <w:left w:val="none" w:sz="0" w:space="0" w:color="auto"/>
        <w:bottom w:val="none" w:sz="0" w:space="0" w:color="auto"/>
        <w:right w:val="none" w:sz="0" w:space="0" w:color="auto"/>
      </w:divBdr>
    </w:div>
    <w:div w:id="700016600">
      <w:bodyDiv w:val="1"/>
      <w:marLeft w:val="0"/>
      <w:marRight w:val="0"/>
      <w:marTop w:val="0"/>
      <w:marBottom w:val="0"/>
      <w:divBdr>
        <w:top w:val="none" w:sz="0" w:space="0" w:color="auto"/>
        <w:left w:val="none" w:sz="0" w:space="0" w:color="auto"/>
        <w:bottom w:val="none" w:sz="0" w:space="0" w:color="auto"/>
        <w:right w:val="none" w:sz="0" w:space="0" w:color="auto"/>
      </w:divBdr>
    </w:div>
    <w:div w:id="701051515">
      <w:bodyDiv w:val="1"/>
      <w:marLeft w:val="0"/>
      <w:marRight w:val="0"/>
      <w:marTop w:val="0"/>
      <w:marBottom w:val="0"/>
      <w:divBdr>
        <w:top w:val="none" w:sz="0" w:space="0" w:color="auto"/>
        <w:left w:val="none" w:sz="0" w:space="0" w:color="auto"/>
        <w:bottom w:val="none" w:sz="0" w:space="0" w:color="auto"/>
        <w:right w:val="none" w:sz="0" w:space="0" w:color="auto"/>
      </w:divBdr>
    </w:div>
    <w:div w:id="783303933">
      <w:bodyDiv w:val="1"/>
      <w:marLeft w:val="0"/>
      <w:marRight w:val="0"/>
      <w:marTop w:val="0"/>
      <w:marBottom w:val="0"/>
      <w:divBdr>
        <w:top w:val="none" w:sz="0" w:space="0" w:color="auto"/>
        <w:left w:val="none" w:sz="0" w:space="0" w:color="auto"/>
        <w:bottom w:val="none" w:sz="0" w:space="0" w:color="auto"/>
        <w:right w:val="none" w:sz="0" w:space="0" w:color="auto"/>
      </w:divBdr>
    </w:div>
    <w:div w:id="796802817">
      <w:bodyDiv w:val="1"/>
      <w:marLeft w:val="0"/>
      <w:marRight w:val="0"/>
      <w:marTop w:val="0"/>
      <w:marBottom w:val="0"/>
      <w:divBdr>
        <w:top w:val="none" w:sz="0" w:space="0" w:color="auto"/>
        <w:left w:val="none" w:sz="0" w:space="0" w:color="auto"/>
        <w:bottom w:val="none" w:sz="0" w:space="0" w:color="auto"/>
        <w:right w:val="none" w:sz="0" w:space="0" w:color="auto"/>
      </w:divBdr>
    </w:div>
    <w:div w:id="896210736">
      <w:bodyDiv w:val="1"/>
      <w:marLeft w:val="0"/>
      <w:marRight w:val="0"/>
      <w:marTop w:val="0"/>
      <w:marBottom w:val="0"/>
      <w:divBdr>
        <w:top w:val="none" w:sz="0" w:space="0" w:color="auto"/>
        <w:left w:val="none" w:sz="0" w:space="0" w:color="auto"/>
        <w:bottom w:val="none" w:sz="0" w:space="0" w:color="auto"/>
        <w:right w:val="none" w:sz="0" w:space="0" w:color="auto"/>
      </w:divBdr>
    </w:div>
    <w:div w:id="917176888">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36716588">
      <w:bodyDiv w:val="1"/>
      <w:marLeft w:val="0"/>
      <w:marRight w:val="0"/>
      <w:marTop w:val="0"/>
      <w:marBottom w:val="0"/>
      <w:divBdr>
        <w:top w:val="none" w:sz="0" w:space="0" w:color="auto"/>
        <w:left w:val="none" w:sz="0" w:space="0" w:color="auto"/>
        <w:bottom w:val="none" w:sz="0" w:space="0" w:color="auto"/>
        <w:right w:val="none" w:sz="0" w:space="0" w:color="auto"/>
      </w:divBdr>
    </w:div>
    <w:div w:id="1007560933">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80056753">
      <w:bodyDiv w:val="1"/>
      <w:marLeft w:val="0"/>
      <w:marRight w:val="0"/>
      <w:marTop w:val="0"/>
      <w:marBottom w:val="0"/>
      <w:divBdr>
        <w:top w:val="none" w:sz="0" w:space="0" w:color="auto"/>
        <w:left w:val="none" w:sz="0" w:space="0" w:color="auto"/>
        <w:bottom w:val="none" w:sz="0" w:space="0" w:color="auto"/>
        <w:right w:val="none" w:sz="0" w:space="0" w:color="auto"/>
      </w:divBdr>
    </w:div>
    <w:div w:id="109328443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38499069">
      <w:bodyDiv w:val="1"/>
      <w:marLeft w:val="0"/>
      <w:marRight w:val="0"/>
      <w:marTop w:val="0"/>
      <w:marBottom w:val="0"/>
      <w:divBdr>
        <w:top w:val="none" w:sz="0" w:space="0" w:color="auto"/>
        <w:left w:val="none" w:sz="0" w:space="0" w:color="auto"/>
        <w:bottom w:val="none" w:sz="0" w:space="0" w:color="auto"/>
        <w:right w:val="none" w:sz="0" w:space="0" w:color="auto"/>
      </w:divBdr>
    </w:div>
    <w:div w:id="1154376958">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64317449">
      <w:bodyDiv w:val="1"/>
      <w:marLeft w:val="0"/>
      <w:marRight w:val="0"/>
      <w:marTop w:val="0"/>
      <w:marBottom w:val="0"/>
      <w:divBdr>
        <w:top w:val="none" w:sz="0" w:space="0" w:color="auto"/>
        <w:left w:val="none" w:sz="0" w:space="0" w:color="auto"/>
        <w:bottom w:val="none" w:sz="0" w:space="0" w:color="auto"/>
        <w:right w:val="none" w:sz="0" w:space="0" w:color="auto"/>
      </w:divBdr>
    </w:div>
    <w:div w:id="1184857559">
      <w:bodyDiv w:val="1"/>
      <w:marLeft w:val="0"/>
      <w:marRight w:val="0"/>
      <w:marTop w:val="0"/>
      <w:marBottom w:val="0"/>
      <w:divBdr>
        <w:top w:val="none" w:sz="0" w:space="0" w:color="auto"/>
        <w:left w:val="none" w:sz="0" w:space="0" w:color="auto"/>
        <w:bottom w:val="none" w:sz="0" w:space="0" w:color="auto"/>
        <w:right w:val="none" w:sz="0" w:space="0" w:color="auto"/>
      </w:divBdr>
    </w:div>
    <w:div w:id="1211843983">
      <w:bodyDiv w:val="1"/>
      <w:marLeft w:val="0"/>
      <w:marRight w:val="0"/>
      <w:marTop w:val="0"/>
      <w:marBottom w:val="0"/>
      <w:divBdr>
        <w:top w:val="none" w:sz="0" w:space="0" w:color="auto"/>
        <w:left w:val="none" w:sz="0" w:space="0" w:color="auto"/>
        <w:bottom w:val="none" w:sz="0" w:space="0" w:color="auto"/>
        <w:right w:val="none" w:sz="0" w:space="0" w:color="auto"/>
      </w:divBdr>
    </w:div>
    <w:div w:id="1246308528">
      <w:bodyDiv w:val="1"/>
      <w:marLeft w:val="0"/>
      <w:marRight w:val="0"/>
      <w:marTop w:val="0"/>
      <w:marBottom w:val="0"/>
      <w:divBdr>
        <w:top w:val="none" w:sz="0" w:space="0" w:color="auto"/>
        <w:left w:val="none" w:sz="0" w:space="0" w:color="auto"/>
        <w:bottom w:val="none" w:sz="0" w:space="0" w:color="auto"/>
        <w:right w:val="none" w:sz="0" w:space="0" w:color="auto"/>
      </w:divBdr>
    </w:div>
    <w:div w:id="1274945397">
      <w:bodyDiv w:val="1"/>
      <w:marLeft w:val="0"/>
      <w:marRight w:val="0"/>
      <w:marTop w:val="0"/>
      <w:marBottom w:val="0"/>
      <w:divBdr>
        <w:top w:val="none" w:sz="0" w:space="0" w:color="auto"/>
        <w:left w:val="none" w:sz="0" w:space="0" w:color="auto"/>
        <w:bottom w:val="none" w:sz="0" w:space="0" w:color="auto"/>
        <w:right w:val="none" w:sz="0" w:space="0" w:color="auto"/>
      </w:divBdr>
    </w:div>
    <w:div w:id="1275013197">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08727415">
      <w:bodyDiv w:val="1"/>
      <w:marLeft w:val="0"/>
      <w:marRight w:val="0"/>
      <w:marTop w:val="0"/>
      <w:marBottom w:val="0"/>
      <w:divBdr>
        <w:top w:val="none" w:sz="0" w:space="0" w:color="auto"/>
        <w:left w:val="none" w:sz="0" w:space="0" w:color="auto"/>
        <w:bottom w:val="none" w:sz="0" w:space="0" w:color="auto"/>
        <w:right w:val="none" w:sz="0" w:space="0" w:color="auto"/>
      </w:divBdr>
    </w:div>
    <w:div w:id="141959393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57023377">
      <w:bodyDiv w:val="1"/>
      <w:marLeft w:val="0"/>
      <w:marRight w:val="0"/>
      <w:marTop w:val="0"/>
      <w:marBottom w:val="0"/>
      <w:divBdr>
        <w:top w:val="none" w:sz="0" w:space="0" w:color="auto"/>
        <w:left w:val="none" w:sz="0" w:space="0" w:color="auto"/>
        <w:bottom w:val="none" w:sz="0" w:space="0" w:color="auto"/>
        <w:right w:val="none" w:sz="0" w:space="0" w:color="auto"/>
      </w:divBdr>
    </w:div>
    <w:div w:id="1462306789">
      <w:bodyDiv w:val="1"/>
      <w:marLeft w:val="0"/>
      <w:marRight w:val="0"/>
      <w:marTop w:val="0"/>
      <w:marBottom w:val="0"/>
      <w:divBdr>
        <w:top w:val="none" w:sz="0" w:space="0" w:color="auto"/>
        <w:left w:val="none" w:sz="0" w:space="0" w:color="auto"/>
        <w:bottom w:val="none" w:sz="0" w:space="0" w:color="auto"/>
        <w:right w:val="none" w:sz="0" w:space="0" w:color="auto"/>
      </w:divBdr>
    </w:div>
    <w:div w:id="1477721724">
      <w:bodyDiv w:val="1"/>
      <w:marLeft w:val="0"/>
      <w:marRight w:val="0"/>
      <w:marTop w:val="0"/>
      <w:marBottom w:val="0"/>
      <w:divBdr>
        <w:top w:val="none" w:sz="0" w:space="0" w:color="auto"/>
        <w:left w:val="none" w:sz="0" w:space="0" w:color="auto"/>
        <w:bottom w:val="none" w:sz="0" w:space="0" w:color="auto"/>
        <w:right w:val="none" w:sz="0" w:space="0" w:color="auto"/>
      </w:divBdr>
    </w:div>
    <w:div w:id="1483505117">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57087535">
      <w:bodyDiv w:val="1"/>
      <w:marLeft w:val="0"/>
      <w:marRight w:val="0"/>
      <w:marTop w:val="0"/>
      <w:marBottom w:val="0"/>
      <w:divBdr>
        <w:top w:val="none" w:sz="0" w:space="0" w:color="auto"/>
        <w:left w:val="none" w:sz="0" w:space="0" w:color="auto"/>
        <w:bottom w:val="none" w:sz="0" w:space="0" w:color="auto"/>
        <w:right w:val="none" w:sz="0" w:space="0" w:color="auto"/>
      </w:divBdr>
    </w:div>
    <w:div w:id="1595747616">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31415623">
      <w:bodyDiv w:val="1"/>
      <w:marLeft w:val="0"/>
      <w:marRight w:val="0"/>
      <w:marTop w:val="0"/>
      <w:marBottom w:val="0"/>
      <w:divBdr>
        <w:top w:val="none" w:sz="0" w:space="0" w:color="auto"/>
        <w:left w:val="none" w:sz="0" w:space="0" w:color="auto"/>
        <w:bottom w:val="none" w:sz="0" w:space="0" w:color="auto"/>
        <w:right w:val="none" w:sz="0" w:space="0" w:color="auto"/>
      </w:divBdr>
    </w:div>
    <w:div w:id="1754425191">
      <w:bodyDiv w:val="1"/>
      <w:marLeft w:val="0"/>
      <w:marRight w:val="0"/>
      <w:marTop w:val="0"/>
      <w:marBottom w:val="0"/>
      <w:divBdr>
        <w:top w:val="none" w:sz="0" w:space="0" w:color="auto"/>
        <w:left w:val="none" w:sz="0" w:space="0" w:color="auto"/>
        <w:bottom w:val="none" w:sz="0" w:space="0" w:color="auto"/>
        <w:right w:val="none" w:sz="0" w:space="0" w:color="auto"/>
      </w:divBdr>
    </w:div>
    <w:div w:id="1768499160">
      <w:bodyDiv w:val="1"/>
      <w:marLeft w:val="0"/>
      <w:marRight w:val="0"/>
      <w:marTop w:val="0"/>
      <w:marBottom w:val="0"/>
      <w:divBdr>
        <w:top w:val="none" w:sz="0" w:space="0" w:color="auto"/>
        <w:left w:val="none" w:sz="0" w:space="0" w:color="auto"/>
        <w:bottom w:val="none" w:sz="0" w:space="0" w:color="auto"/>
        <w:right w:val="none" w:sz="0" w:space="0" w:color="auto"/>
      </w:divBdr>
    </w:div>
    <w:div w:id="1864245815">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72843640">
      <w:bodyDiv w:val="1"/>
      <w:marLeft w:val="0"/>
      <w:marRight w:val="0"/>
      <w:marTop w:val="0"/>
      <w:marBottom w:val="0"/>
      <w:divBdr>
        <w:top w:val="none" w:sz="0" w:space="0" w:color="auto"/>
        <w:left w:val="none" w:sz="0" w:space="0" w:color="auto"/>
        <w:bottom w:val="none" w:sz="0" w:space="0" w:color="auto"/>
        <w:right w:val="none" w:sz="0" w:space="0" w:color="auto"/>
      </w:divBdr>
    </w:div>
    <w:div w:id="1877543042">
      <w:bodyDiv w:val="1"/>
      <w:marLeft w:val="0"/>
      <w:marRight w:val="0"/>
      <w:marTop w:val="0"/>
      <w:marBottom w:val="0"/>
      <w:divBdr>
        <w:top w:val="none" w:sz="0" w:space="0" w:color="auto"/>
        <w:left w:val="none" w:sz="0" w:space="0" w:color="auto"/>
        <w:bottom w:val="none" w:sz="0" w:space="0" w:color="auto"/>
        <w:right w:val="none" w:sz="0" w:space="0" w:color="auto"/>
      </w:divBdr>
    </w:div>
    <w:div w:id="1896114431">
      <w:bodyDiv w:val="1"/>
      <w:marLeft w:val="0"/>
      <w:marRight w:val="0"/>
      <w:marTop w:val="0"/>
      <w:marBottom w:val="0"/>
      <w:divBdr>
        <w:top w:val="none" w:sz="0" w:space="0" w:color="auto"/>
        <w:left w:val="none" w:sz="0" w:space="0" w:color="auto"/>
        <w:bottom w:val="none" w:sz="0" w:space="0" w:color="auto"/>
        <w:right w:val="none" w:sz="0" w:space="0" w:color="auto"/>
      </w:divBdr>
    </w:div>
    <w:div w:id="1896694966">
      <w:bodyDiv w:val="1"/>
      <w:marLeft w:val="0"/>
      <w:marRight w:val="0"/>
      <w:marTop w:val="0"/>
      <w:marBottom w:val="0"/>
      <w:divBdr>
        <w:top w:val="none" w:sz="0" w:space="0" w:color="auto"/>
        <w:left w:val="none" w:sz="0" w:space="0" w:color="auto"/>
        <w:bottom w:val="none" w:sz="0" w:space="0" w:color="auto"/>
        <w:right w:val="none" w:sz="0" w:space="0" w:color="auto"/>
      </w:divBdr>
    </w:div>
    <w:div w:id="1903445322">
      <w:bodyDiv w:val="1"/>
      <w:marLeft w:val="0"/>
      <w:marRight w:val="0"/>
      <w:marTop w:val="0"/>
      <w:marBottom w:val="0"/>
      <w:divBdr>
        <w:top w:val="none" w:sz="0" w:space="0" w:color="auto"/>
        <w:left w:val="none" w:sz="0" w:space="0" w:color="auto"/>
        <w:bottom w:val="none" w:sz="0" w:space="0" w:color="auto"/>
        <w:right w:val="none" w:sz="0" w:space="0" w:color="auto"/>
      </w:divBdr>
    </w:div>
    <w:div w:id="1919317622">
      <w:bodyDiv w:val="1"/>
      <w:marLeft w:val="0"/>
      <w:marRight w:val="0"/>
      <w:marTop w:val="0"/>
      <w:marBottom w:val="0"/>
      <w:divBdr>
        <w:top w:val="none" w:sz="0" w:space="0" w:color="auto"/>
        <w:left w:val="none" w:sz="0" w:space="0" w:color="auto"/>
        <w:bottom w:val="none" w:sz="0" w:space="0" w:color="auto"/>
        <w:right w:val="none" w:sz="0" w:space="0" w:color="auto"/>
      </w:divBdr>
    </w:div>
    <w:div w:id="1966346158">
      <w:bodyDiv w:val="1"/>
      <w:marLeft w:val="0"/>
      <w:marRight w:val="0"/>
      <w:marTop w:val="0"/>
      <w:marBottom w:val="0"/>
      <w:divBdr>
        <w:top w:val="none" w:sz="0" w:space="0" w:color="auto"/>
        <w:left w:val="none" w:sz="0" w:space="0" w:color="auto"/>
        <w:bottom w:val="none" w:sz="0" w:space="0" w:color="auto"/>
        <w:right w:val="none" w:sz="0" w:space="0" w:color="auto"/>
      </w:divBdr>
    </w:div>
    <w:div w:id="1993408719">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hyperlink" Target="http://www.unam.mx" TargetMode="Externa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www.webometrics.info/en/transparent" TargetMode="External"/><Relationship Id="rId2" Type="http://schemas.openxmlformats.org/officeDocument/2006/relationships/hyperlink" Target="http://www.webometrics.info/en/transparent" TargetMode="External"/><Relationship Id="rId1" Type="http://schemas.openxmlformats.org/officeDocument/2006/relationships/hyperlink" Target="http://www.webometrics.info/en/transparent" TargetMode="External"/><Relationship Id="rId5" Type="http://schemas.openxmlformats.org/officeDocument/2006/relationships/hyperlink" Target="https://www.webometrics.info/en/Methodology" TargetMode="External"/><Relationship Id="rId4" Type="http://schemas.openxmlformats.org/officeDocument/2006/relationships/hyperlink" Target="https://www.webometrics.info/en/redlis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Webometrics%20202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Webometrics%20202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Webometrics%202021-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Paises!$A$1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c:f>
              <c:numCache>
                <c:formatCode>General</c:formatCode>
                <c:ptCount val="1"/>
                <c:pt idx="0">
                  <c:v>1306</c:v>
                </c:pt>
              </c:numCache>
            </c:numRef>
          </c:val>
          <c:extLst>
            <c:ext xmlns:c16="http://schemas.microsoft.com/office/drawing/2014/chart" uri="{C3380CC4-5D6E-409C-BE32-E72D297353CC}">
              <c16:uniqueId val="{00000000-7DF9-4918-80A9-E09125D6D0A5}"/>
            </c:ext>
          </c:extLst>
        </c:ser>
        <c:ser>
          <c:idx val="1"/>
          <c:order val="1"/>
          <c:tx>
            <c:strRef>
              <c:f>Paises!$A$2</c:f>
              <c:strCache>
                <c:ptCount val="1"/>
                <c:pt idx="0">
                  <c:v>México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Paises!$B$2</c:f>
              <c:numCache>
                <c:formatCode>General</c:formatCode>
                <c:ptCount val="1"/>
                <c:pt idx="0">
                  <c:v>1199</c:v>
                </c:pt>
              </c:numCache>
            </c:numRef>
          </c:val>
          <c:extLst>
            <c:ext xmlns:c16="http://schemas.microsoft.com/office/drawing/2014/chart" uri="{C3380CC4-5D6E-409C-BE32-E72D297353CC}">
              <c16:uniqueId val="{00000001-7DF9-4918-80A9-E09125D6D0A5}"/>
            </c:ext>
          </c:extLst>
        </c:ser>
        <c:ser>
          <c:idx val="2"/>
          <c:order val="2"/>
          <c:tx>
            <c:strRef>
              <c:f>Paises!$A$3</c:f>
              <c:strCache>
                <c:ptCount val="1"/>
                <c:pt idx="0">
                  <c:v>Colombia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Paises!$B$3</c:f>
              <c:numCache>
                <c:formatCode>General</c:formatCode>
                <c:ptCount val="1"/>
                <c:pt idx="0">
                  <c:v>293</c:v>
                </c:pt>
              </c:numCache>
            </c:numRef>
          </c:val>
          <c:extLst>
            <c:ext xmlns:c16="http://schemas.microsoft.com/office/drawing/2014/chart" uri="{C3380CC4-5D6E-409C-BE32-E72D297353CC}">
              <c16:uniqueId val="{00000002-7DF9-4918-80A9-E09125D6D0A5}"/>
            </c:ext>
          </c:extLst>
        </c:ser>
        <c:ser>
          <c:idx val="3"/>
          <c:order val="3"/>
          <c:tx>
            <c:strRef>
              <c:f>Paises!$A$4</c:f>
              <c:strCache>
                <c:ptCount val="1"/>
                <c:pt idx="0">
                  <c:v>España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Paises!$B$4</c:f>
              <c:numCache>
                <c:formatCode>General</c:formatCode>
                <c:ptCount val="1"/>
                <c:pt idx="0">
                  <c:v>265</c:v>
                </c:pt>
              </c:numCache>
            </c:numRef>
          </c:val>
          <c:extLst>
            <c:ext xmlns:c16="http://schemas.microsoft.com/office/drawing/2014/chart" uri="{C3380CC4-5D6E-409C-BE32-E72D297353CC}">
              <c16:uniqueId val="{00000003-7DF9-4918-80A9-E09125D6D0A5}"/>
            </c:ext>
          </c:extLst>
        </c:ser>
        <c:ser>
          <c:idx val="4"/>
          <c:order val="4"/>
          <c:tx>
            <c:strRef>
              <c:f>Paises!$A$5</c:f>
              <c:strCache>
                <c:ptCount val="1"/>
                <c:pt idx="0">
                  <c:v>Argentina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Paises!$B$5</c:f>
              <c:numCache>
                <c:formatCode>General</c:formatCode>
                <c:ptCount val="1"/>
                <c:pt idx="0">
                  <c:v>144</c:v>
                </c:pt>
              </c:numCache>
            </c:numRef>
          </c:val>
          <c:extLst>
            <c:ext xmlns:c16="http://schemas.microsoft.com/office/drawing/2014/chart" uri="{C3380CC4-5D6E-409C-BE32-E72D297353CC}">
              <c16:uniqueId val="{00000004-7DF9-4918-80A9-E09125D6D0A5}"/>
            </c:ext>
          </c:extLst>
        </c:ser>
        <c:ser>
          <c:idx val="5"/>
          <c:order val="5"/>
          <c:tx>
            <c:strRef>
              <c:f>Paises!$A$6</c:f>
              <c:strCache>
                <c:ptCount val="1"/>
                <c:pt idx="0">
                  <c:v>Perú</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Paises!$B$6</c:f>
              <c:numCache>
                <c:formatCode>General</c:formatCode>
                <c:ptCount val="1"/>
                <c:pt idx="0">
                  <c:v>135</c:v>
                </c:pt>
              </c:numCache>
            </c:numRef>
          </c:val>
          <c:extLst>
            <c:ext xmlns:c16="http://schemas.microsoft.com/office/drawing/2014/chart" uri="{C3380CC4-5D6E-409C-BE32-E72D297353CC}">
              <c16:uniqueId val="{00000005-7DF9-4918-80A9-E09125D6D0A5}"/>
            </c:ext>
          </c:extLst>
        </c:ser>
        <c:ser>
          <c:idx val="6"/>
          <c:order val="6"/>
          <c:tx>
            <c:strRef>
              <c:f>Paises!$A$7</c:f>
              <c:strCache>
                <c:ptCount val="1"/>
                <c:pt idx="0">
                  <c:v>Chile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Paises!$B$7</c:f>
              <c:numCache>
                <c:formatCode>General</c:formatCode>
                <c:ptCount val="1"/>
                <c:pt idx="0">
                  <c:v>133</c:v>
                </c:pt>
              </c:numCache>
            </c:numRef>
          </c:val>
          <c:extLst>
            <c:ext xmlns:c16="http://schemas.microsoft.com/office/drawing/2014/chart" uri="{C3380CC4-5D6E-409C-BE32-E72D297353CC}">
              <c16:uniqueId val="{00000006-7DF9-4918-80A9-E09125D6D0A5}"/>
            </c:ext>
          </c:extLst>
        </c:ser>
        <c:ser>
          <c:idx val="7"/>
          <c:order val="7"/>
          <c:tx>
            <c:strRef>
              <c:f>Paises!$A$8</c:f>
              <c:strCache>
                <c:ptCount val="1"/>
                <c:pt idx="0">
                  <c:v>Portugal</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Paises!$B$8</c:f>
              <c:numCache>
                <c:formatCode>General</c:formatCode>
                <c:ptCount val="1"/>
                <c:pt idx="0">
                  <c:v>112</c:v>
                </c:pt>
              </c:numCache>
            </c:numRef>
          </c:val>
          <c:extLst>
            <c:ext xmlns:c16="http://schemas.microsoft.com/office/drawing/2014/chart" uri="{C3380CC4-5D6E-409C-BE32-E72D297353CC}">
              <c16:uniqueId val="{00000007-7DF9-4918-80A9-E09125D6D0A5}"/>
            </c:ext>
          </c:extLst>
        </c:ser>
        <c:ser>
          <c:idx val="8"/>
          <c:order val="8"/>
          <c:tx>
            <c:strRef>
              <c:f>Paises!$A$9</c:f>
              <c:strCache>
                <c:ptCount val="1"/>
                <c:pt idx="0">
                  <c:v>Venezuela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Paises!$B$9</c:f>
              <c:numCache>
                <c:formatCode>General</c:formatCode>
                <c:ptCount val="1"/>
                <c:pt idx="0">
                  <c:v>67</c:v>
                </c:pt>
              </c:numCache>
            </c:numRef>
          </c:val>
          <c:extLst>
            <c:ext xmlns:c16="http://schemas.microsoft.com/office/drawing/2014/chart" uri="{C3380CC4-5D6E-409C-BE32-E72D297353CC}">
              <c16:uniqueId val="{00000008-7DF9-4918-80A9-E09125D6D0A5}"/>
            </c:ext>
          </c:extLst>
        </c:ser>
        <c:ser>
          <c:idx val="9"/>
          <c:order val="9"/>
          <c:tx>
            <c:strRef>
              <c:f>Paises!$A$10</c:f>
              <c:strCache>
                <c:ptCount val="1"/>
                <c:pt idx="0">
                  <c:v>Uruguay</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Paises!$B$10</c:f>
              <c:numCache>
                <c:formatCode>General</c:formatCode>
                <c:ptCount val="1"/>
                <c:pt idx="0">
                  <c:v>43</c:v>
                </c:pt>
              </c:numCache>
            </c:numRef>
          </c:val>
          <c:extLst>
            <c:ext xmlns:c16="http://schemas.microsoft.com/office/drawing/2014/chart" uri="{C3380CC4-5D6E-409C-BE32-E72D297353CC}">
              <c16:uniqueId val="{00000009-7DF9-4918-80A9-E09125D6D0A5}"/>
            </c:ext>
          </c:extLst>
        </c:ser>
        <c:dLbls>
          <c:dLblPos val="outEnd"/>
          <c:showLegendKey val="0"/>
          <c:showVal val="1"/>
          <c:showCatName val="0"/>
          <c:showSerName val="0"/>
          <c:showPercent val="0"/>
          <c:showBubbleSize val="0"/>
        </c:dLbls>
        <c:gapWidth val="219"/>
        <c:overlap val="-27"/>
        <c:axId val="337755408"/>
        <c:axId val="337755800"/>
      </c:barChart>
      <c:catAx>
        <c:axId val="337755408"/>
        <c:scaling>
          <c:orientation val="minMax"/>
        </c:scaling>
        <c:delete val="1"/>
        <c:axPos val="b"/>
        <c:numFmt formatCode="General" sourceLinked="1"/>
        <c:majorTickMark val="none"/>
        <c:minorTickMark val="none"/>
        <c:tickLblPos val="nextTo"/>
        <c:crossAx val="337755800"/>
        <c:crosses val="autoZero"/>
        <c:auto val="1"/>
        <c:lblAlgn val="ctr"/>
        <c:lblOffset val="100"/>
        <c:noMultiLvlLbl val="0"/>
      </c:catAx>
      <c:valAx>
        <c:axId val="337755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3775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0"/>
              <c:layout>
                <c:manualLayout>
                  <c:x val="-0.10696660464457482"/>
                  <c:y val="5.54775371044058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BF-4C48-9BFD-5BBBDC216343}"/>
                </c:ext>
              </c:extLst>
            </c:dLbl>
            <c:dLbl>
              <c:idx val="1"/>
              <c:layout>
                <c:manualLayout>
                  <c:x val="-0.11023725059715042"/>
                  <c:y val="-4.8858948060250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BF-4C48-9BFD-5BBBDC216343}"/>
                </c:ext>
              </c:extLst>
            </c:dLbl>
            <c:dLbl>
              <c:idx val="2"/>
              <c:layout>
                <c:manualLayout>
                  <c:x val="-6.8625105426825733E-2"/>
                  <c:y val="-3.657887237522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BF-4C48-9BFD-5BBBDC21634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('Citas UNAM'!$B$2,'Citas UNAM'!$C$2,'Citas UNAM'!$D$2)</c:f>
              <c:strCache>
                <c:ptCount val="3"/>
                <c:pt idx="0">
                  <c:v>2020-1</c:v>
                </c:pt>
                <c:pt idx="1">
                  <c:v>2020-2</c:v>
                </c:pt>
                <c:pt idx="2">
                  <c:v>2021-1</c:v>
                </c:pt>
              </c:strCache>
            </c:strRef>
          </c:cat>
          <c:val>
            <c:numRef>
              <c:f>('Citas UNAM'!$B$3,'Citas UNAM'!$C$3,'Citas UNAM'!$D$3)</c:f>
              <c:numCache>
                <c:formatCode>#,##0</c:formatCode>
                <c:ptCount val="3"/>
                <c:pt idx="0">
                  <c:v>1131806</c:v>
                </c:pt>
                <c:pt idx="1">
                  <c:v>1493613</c:v>
                </c:pt>
                <c:pt idx="2">
                  <c:v>1642852</c:v>
                </c:pt>
              </c:numCache>
            </c:numRef>
          </c:val>
          <c:smooth val="0"/>
          <c:extLst>
            <c:ext xmlns:c16="http://schemas.microsoft.com/office/drawing/2014/chart" uri="{C3380CC4-5D6E-409C-BE32-E72D297353CC}">
              <c16:uniqueId val="{00000001-DDBF-4C48-9BFD-5BBBDC216343}"/>
            </c:ext>
          </c:extLst>
        </c:ser>
        <c:dLbls>
          <c:dLblPos val="t"/>
          <c:showLegendKey val="0"/>
          <c:showVal val="1"/>
          <c:showCatName val="0"/>
          <c:showSerName val="0"/>
          <c:showPercent val="0"/>
          <c:showBubbleSize val="0"/>
        </c:dLbls>
        <c:smooth val="0"/>
        <c:axId val="1968425135"/>
        <c:axId val="1968430959"/>
      </c:lineChart>
      <c:catAx>
        <c:axId val="1968425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968430959"/>
        <c:crosses val="autoZero"/>
        <c:auto val="1"/>
        <c:lblAlgn val="ctr"/>
        <c:lblOffset val="100"/>
        <c:noMultiLvlLbl val="0"/>
      </c:catAx>
      <c:valAx>
        <c:axId val="1968430959"/>
        <c:scaling>
          <c:orientation val="minMax"/>
          <c:max val="1800000"/>
          <c:min val="1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968425135"/>
        <c:crosses val="autoZero"/>
        <c:crossBetween val="between"/>
        <c:majorUnit val="20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601514470144937E-2"/>
          <c:y val="4.5342126957955482E-2"/>
          <c:w val="0.92988802082605937"/>
          <c:h val="0.67530233494102598"/>
        </c:manualLayout>
      </c:layout>
      <c:lineChart>
        <c:grouping val="standard"/>
        <c:varyColors val="0"/>
        <c:ser>
          <c:idx val="0"/>
          <c:order val="0"/>
          <c:tx>
            <c:strRef>
              <c:f>'Comparativo USP-UNAM'!$J$44</c:f>
              <c:strCache>
                <c:ptCount val="1"/>
                <c:pt idx="0">
                  <c:v>UNAM</c:v>
                </c:pt>
              </c:strCache>
            </c:strRef>
          </c:tx>
          <c:spPr>
            <a:ln w="28575" cap="rnd">
              <a:solidFill>
                <a:schemeClr val="accent1"/>
              </a:solidFill>
              <a:round/>
            </a:ln>
            <a:effectLst/>
          </c:spPr>
          <c:marker>
            <c:symbol val="none"/>
          </c:marker>
          <c:dLbls>
            <c:dLbl>
              <c:idx val="0"/>
              <c:layout>
                <c:manualLayout>
                  <c:x val="-2.5434551259311829E-2"/>
                  <c:y val="3.5067932048477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D9-4681-B2C1-7AEE4C954462}"/>
                </c:ext>
              </c:extLst>
            </c:dLbl>
            <c:dLbl>
              <c:idx val="1"/>
              <c:layout>
                <c:manualLayout>
                  <c:x val="-2.7208229868747848E-2"/>
                  <c:y val="3.0945920506845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D9-4681-B2C1-7AEE4C954462}"/>
                </c:ext>
              </c:extLst>
            </c:dLbl>
            <c:dLbl>
              <c:idx val="2"/>
              <c:layout>
                <c:manualLayout>
                  <c:x val="-2.1653454133635334E-2"/>
                  <c:y val="-9.0805576127111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D9-4681-B2C1-7AEE4C954462}"/>
                </c:ext>
              </c:extLst>
            </c:dLbl>
            <c:dLbl>
              <c:idx val="3"/>
              <c:layout>
                <c:manualLayout>
                  <c:x val="-2.7208229868747782E-2"/>
                  <c:y val="2.6823908965212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D9-4681-B2C1-7AEE4C954462}"/>
                </c:ext>
              </c:extLst>
            </c:dLbl>
            <c:dLbl>
              <c:idx val="4"/>
              <c:layout>
                <c:manualLayout>
                  <c:x val="-2.7208229868747782E-2"/>
                  <c:y val="3.506793204847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D9-4681-B2C1-7AEE4C9544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'Comparativo USP-UNAM'!$O$42:$S$43</c:f>
              <c:multiLvlStrCache>
                <c:ptCount val="5"/>
                <c:lvl>
                  <c:pt idx="0">
                    <c:v>2019-1</c:v>
                  </c:pt>
                  <c:pt idx="1">
                    <c:v>2019-2</c:v>
                  </c:pt>
                  <c:pt idx="2">
                    <c:v>2020-1</c:v>
                  </c:pt>
                  <c:pt idx="3">
                    <c:v>2020-2</c:v>
                  </c:pt>
                  <c:pt idx="4">
                    <c:v>2021-1</c:v>
                  </c:pt>
                </c:lvl>
                <c:lvl>
                  <c:pt idx="0">
                    <c:v>2019</c:v>
                  </c:pt>
                  <c:pt idx="2">
                    <c:v>2020</c:v>
                  </c:pt>
                  <c:pt idx="4">
                    <c:v>2021</c:v>
                  </c:pt>
                </c:lvl>
              </c:multiLvlStrCache>
            </c:multiLvlStrRef>
          </c:cat>
          <c:val>
            <c:numRef>
              <c:f>'Comparativo USP-UNAM'!$O$44:$S$44</c:f>
              <c:numCache>
                <c:formatCode>General</c:formatCode>
                <c:ptCount val="5"/>
                <c:pt idx="0">
                  <c:v>155</c:v>
                </c:pt>
                <c:pt idx="1">
                  <c:v>151</c:v>
                </c:pt>
                <c:pt idx="2">
                  <c:v>152</c:v>
                </c:pt>
                <c:pt idx="3">
                  <c:v>144</c:v>
                </c:pt>
                <c:pt idx="4">
                  <c:v>113</c:v>
                </c:pt>
              </c:numCache>
            </c:numRef>
          </c:val>
          <c:smooth val="0"/>
          <c:extLst>
            <c:ext xmlns:c16="http://schemas.microsoft.com/office/drawing/2014/chart" uri="{C3380CC4-5D6E-409C-BE32-E72D297353CC}">
              <c16:uniqueId val="{00000001-0DD9-4681-B2C1-7AEE4C954462}"/>
            </c:ext>
          </c:extLst>
        </c:ser>
        <c:ser>
          <c:idx val="1"/>
          <c:order val="1"/>
          <c:tx>
            <c:strRef>
              <c:f>'Comparativo USP-UNAM'!$J$45</c:f>
              <c:strCache>
                <c:ptCount val="1"/>
                <c:pt idx="0">
                  <c:v>USP</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'Comparativo USP-UNAM'!$O$42:$S$43</c:f>
              <c:multiLvlStrCache>
                <c:ptCount val="5"/>
                <c:lvl>
                  <c:pt idx="0">
                    <c:v>2019-1</c:v>
                  </c:pt>
                  <c:pt idx="1">
                    <c:v>2019-2</c:v>
                  </c:pt>
                  <c:pt idx="2">
                    <c:v>2020-1</c:v>
                  </c:pt>
                  <c:pt idx="3">
                    <c:v>2020-2</c:v>
                  </c:pt>
                  <c:pt idx="4">
                    <c:v>2021-1</c:v>
                  </c:pt>
                </c:lvl>
                <c:lvl>
                  <c:pt idx="0">
                    <c:v>2019</c:v>
                  </c:pt>
                  <c:pt idx="2">
                    <c:v>2020</c:v>
                  </c:pt>
                  <c:pt idx="4">
                    <c:v>2021</c:v>
                  </c:pt>
                </c:lvl>
              </c:multiLvlStrCache>
            </c:multiLvlStrRef>
          </c:cat>
          <c:val>
            <c:numRef>
              <c:f>'Comparativo USP-UNAM'!$O$45:$S$45</c:f>
              <c:numCache>
                <c:formatCode>General</c:formatCode>
                <c:ptCount val="5"/>
                <c:pt idx="0">
                  <c:v>79</c:v>
                </c:pt>
                <c:pt idx="1">
                  <c:v>77</c:v>
                </c:pt>
                <c:pt idx="2">
                  <c:v>73</c:v>
                </c:pt>
                <c:pt idx="3">
                  <c:v>68</c:v>
                </c:pt>
                <c:pt idx="4">
                  <c:v>312</c:v>
                </c:pt>
              </c:numCache>
            </c:numRef>
          </c:val>
          <c:smooth val="0"/>
          <c:extLst>
            <c:ext xmlns:c16="http://schemas.microsoft.com/office/drawing/2014/chart" uri="{C3380CC4-5D6E-409C-BE32-E72D297353CC}">
              <c16:uniqueId val="{00000002-0DD9-4681-B2C1-7AEE4C954462}"/>
            </c:ext>
          </c:extLst>
        </c:ser>
        <c:ser>
          <c:idx val="2"/>
          <c:order val="2"/>
          <c:tx>
            <c:strRef>
              <c:f>'Comparativo USP-UNAM'!$J$46</c:f>
              <c:strCache>
                <c:ptCount val="1"/>
                <c:pt idx="0">
                  <c:v>UB</c:v>
                </c:pt>
              </c:strCache>
            </c:strRef>
          </c:tx>
          <c:spPr>
            <a:ln w="28575" cap="rnd">
              <a:solidFill>
                <a:schemeClr val="accent3"/>
              </a:solidFill>
              <a:round/>
            </a:ln>
            <a:effectLst/>
          </c:spPr>
          <c:marker>
            <c:symbol val="none"/>
          </c:marker>
          <c:dLbls>
            <c:dLbl>
              <c:idx val="2"/>
              <c:layout>
                <c:manualLayout>
                  <c:x val="-2.0143450358625897E-2"/>
                  <c:y val="7.7146482911694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D9-4681-B2C1-7AEE4C9544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'Comparativo USP-UNAM'!$O$42:$S$43</c:f>
              <c:multiLvlStrCache>
                <c:ptCount val="5"/>
                <c:lvl>
                  <c:pt idx="0">
                    <c:v>2019-1</c:v>
                  </c:pt>
                  <c:pt idx="1">
                    <c:v>2019-2</c:v>
                  </c:pt>
                  <c:pt idx="2">
                    <c:v>2020-1</c:v>
                  </c:pt>
                  <c:pt idx="3">
                    <c:v>2020-2</c:v>
                  </c:pt>
                  <c:pt idx="4">
                    <c:v>2021-1</c:v>
                  </c:pt>
                </c:lvl>
                <c:lvl>
                  <c:pt idx="0">
                    <c:v>2019</c:v>
                  </c:pt>
                  <c:pt idx="2">
                    <c:v>2020</c:v>
                  </c:pt>
                  <c:pt idx="4">
                    <c:v>2021</c:v>
                  </c:pt>
                </c:lvl>
              </c:multiLvlStrCache>
            </c:multiLvlStrRef>
          </c:cat>
          <c:val>
            <c:numRef>
              <c:f>'Comparativo USP-UNAM'!$O$46:$S$46</c:f>
              <c:numCache>
                <c:formatCode>General</c:formatCode>
                <c:ptCount val="5"/>
                <c:pt idx="0">
                  <c:v>140</c:v>
                </c:pt>
                <c:pt idx="1">
                  <c:v>140</c:v>
                </c:pt>
                <c:pt idx="2">
                  <c:v>127</c:v>
                </c:pt>
                <c:pt idx="3">
                  <c:v>126</c:v>
                </c:pt>
                <c:pt idx="4">
                  <c:v>92</c:v>
                </c:pt>
              </c:numCache>
            </c:numRef>
          </c:val>
          <c:smooth val="0"/>
          <c:extLst>
            <c:ext xmlns:c16="http://schemas.microsoft.com/office/drawing/2014/chart" uri="{C3380CC4-5D6E-409C-BE32-E72D297353CC}">
              <c16:uniqueId val="{00000004-0DD9-4681-B2C1-7AEE4C954462}"/>
            </c:ext>
          </c:extLst>
        </c:ser>
        <c:dLbls>
          <c:dLblPos val="t"/>
          <c:showLegendKey val="0"/>
          <c:showVal val="1"/>
          <c:showCatName val="0"/>
          <c:showSerName val="0"/>
          <c:showPercent val="0"/>
          <c:showBubbleSize val="0"/>
        </c:dLbls>
        <c:smooth val="0"/>
        <c:axId val="337754232"/>
        <c:axId val="337754624"/>
      </c:lineChart>
      <c:catAx>
        <c:axId val="33775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37754624"/>
        <c:crosses val="max"/>
        <c:auto val="1"/>
        <c:lblAlgn val="ctr"/>
        <c:lblOffset val="100"/>
        <c:noMultiLvlLbl val="0"/>
      </c:catAx>
      <c:valAx>
        <c:axId val="337754624"/>
        <c:scaling>
          <c:orientation val="maxMin"/>
          <c:max val="3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37754232"/>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0.01586</cdr:x>
      <cdr:y>0.84707</cdr:y>
    </cdr:from>
    <cdr:to>
      <cdr:x>0.41223</cdr:x>
      <cdr:y>0.99743</cdr:y>
    </cdr:to>
    <cdr:sp macro="" textlink="">
      <cdr:nvSpPr>
        <cdr:cNvPr id="3" name="CuadroTexto 2"/>
        <cdr:cNvSpPr txBox="1"/>
      </cdr:nvSpPr>
      <cdr:spPr>
        <a:xfrm xmlns:a="http://schemas.openxmlformats.org/drawingml/2006/main">
          <a:off x="113562" y="2609850"/>
          <a:ext cx="2838112" cy="463252"/>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s-MX" sz="750" b="1"/>
            <a:t>UNAM</a:t>
          </a:r>
          <a:r>
            <a:rPr lang="es-MX" sz="750" b="0"/>
            <a:t>: </a:t>
          </a:r>
          <a:r>
            <a:rPr lang="es-MX" sz="750" b="0" i="0">
              <a:effectLst/>
              <a:latin typeface="+mn-lt"/>
              <a:ea typeface="+mn-ea"/>
              <a:cs typeface="+mn-cs"/>
            </a:rPr>
            <a:t>Universidad Nacional Autónoma de México</a:t>
          </a:r>
          <a:endParaRPr lang="es-MX" sz="750" b="0"/>
        </a:p>
        <a:p xmlns:a="http://schemas.openxmlformats.org/drawingml/2006/main">
          <a:r>
            <a:rPr lang="es-MX" sz="750" b="1"/>
            <a:t>USP</a:t>
          </a:r>
          <a:r>
            <a:rPr lang="es-MX" sz="750" b="0"/>
            <a:t>:</a:t>
          </a:r>
          <a:r>
            <a:rPr lang="es-MX" sz="750" b="0" baseline="0"/>
            <a:t> Universidad de Sao Paulo</a:t>
          </a:r>
        </a:p>
        <a:p xmlns:a="http://schemas.openxmlformats.org/drawingml/2006/main">
          <a:r>
            <a:rPr lang="es-MX" sz="750" b="1" baseline="0"/>
            <a:t>UB</a:t>
          </a:r>
          <a:r>
            <a:rPr lang="es-MX" sz="750" b="0" baseline="0"/>
            <a:t>: Universidad de Barcelon	</a:t>
          </a:r>
        </a:p>
        <a:p xmlns:a="http://schemas.openxmlformats.org/drawingml/2006/main">
          <a:endParaRPr lang="es-MX" sz="75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00F7-A3A8-4AA4-B9A6-602934D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2606</Words>
  <Characters>14337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Lenovo</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DGEI Sala de juntas</dc:creator>
  <cp:lastModifiedBy>revisor</cp:lastModifiedBy>
  <cp:revision>2</cp:revision>
  <cp:lastPrinted>2018-01-24T19:16:00Z</cp:lastPrinted>
  <dcterms:created xsi:type="dcterms:W3CDTF">2021-02-10T22:58:00Z</dcterms:created>
  <dcterms:modified xsi:type="dcterms:W3CDTF">2021-02-10T22:58:00Z</dcterms:modified>
</cp:coreProperties>
</file>