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4338" w14:textId="217C7E38" w:rsidR="008B0E66" w:rsidRPr="007449B4" w:rsidRDefault="008B0E66" w:rsidP="007449B4">
      <w:pPr>
        <w:spacing w:after="0" w:line="240" w:lineRule="auto"/>
        <w:jc w:val="center"/>
        <w:rPr>
          <w:rFonts w:cstheme="minorHAnsi"/>
          <w:b/>
          <w:sz w:val="24"/>
        </w:rPr>
      </w:pPr>
      <w:bookmarkStart w:id="0" w:name="_Hlk74607340"/>
      <w:r w:rsidRPr="007449B4">
        <w:rPr>
          <w:rFonts w:cstheme="minorHAnsi"/>
          <w:b/>
          <w:sz w:val="24"/>
        </w:rPr>
        <w:t>Dirección</w:t>
      </w:r>
      <w:r w:rsidR="00891172" w:rsidRPr="007449B4">
        <w:rPr>
          <w:rFonts w:cstheme="minorHAnsi"/>
          <w:b/>
          <w:sz w:val="24"/>
        </w:rPr>
        <w:t xml:space="preserve"> </w:t>
      </w:r>
      <w:r w:rsidRPr="007449B4">
        <w:rPr>
          <w:rFonts w:cstheme="minorHAnsi"/>
          <w:b/>
          <w:sz w:val="24"/>
        </w:rPr>
        <w:t>General</w:t>
      </w:r>
      <w:r w:rsidR="00891172" w:rsidRPr="007449B4">
        <w:rPr>
          <w:rFonts w:cstheme="minorHAnsi"/>
          <w:b/>
          <w:sz w:val="24"/>
        </w:rPr>
        <w:t xml:space="preserve"> </w:t>
      </w:r>
      <w:r w:rsidRPr="007449B4">
        <w:rPr>
          <w:rFonts w:cstheme="minorHAnsi"/>
          <w:b/>
          <w:sz w:val="24"/>
        </w:rPr>
        <w:t>de</w:t>
      </w:r>
      <w:r w:rsidR="00891172" w:rsidRPr="007449B4">
        <w:rPr>
          <w:rFonts w:cstheme="minorHAnsi"/>
          <w:b/>
          <w:sz w:val="24"/>
        </w:rPr>
        <w:t xml:space="preserve"> </w:t>
      </w:r>
      <w:r w:rsidRPr="007449B4">
        <w:rPr>
          <w:rFonts w:cstheme="minorHAnsi"/>
          <w:b/>
          <w:sz w:val="24"/>
        </w:rPr>
        <w:t>Evaluación</w:t>
      </w:r>
      <w:r w:rsidR="00891172" w:rsidRPr="007449B4">
        <w:rPr>
          <w:rFonts w:cstheme="minorHAnsi"/>
          <w:b/>
          <w:sz w:val="24"/>
        </w:rPr>
        <w:t xml:space="preserve"> </w:t>
      </w:r>
      <w:r w:rsidRPr="007449B4">
        <w:rPr>
          <w:rFonts w:cstheme="minorHAnsi"/>
          <w:b/>
          <w:sz w:val="24"/>
        </w:rPr>
        <w:t>Institucional</w:t>
      </w:r>
    </w:p>
    <w:p w14:paraId="062C6F20" w14:textId="160A9B7D" w:rsidR="008B0E66" w:rsidRPr="007449B4" w:rsidRDefault="008B0E66" w:rsidP="007449B4">
      <w:pPr>
        <w:spacing w:after="0" w:line="240" w:lineRule="auto"/>
        <w:jc w:val="center"/>
        <w:rPr>
          <w:rFonts w:cstheme="minorHAnsi"/>
          <w:b/>
          <w:sz w:val="24"/>
        </w:rPr>
      </w:pPr>
      <w:r w:rsidRPr="007449B4">
        <w:rPr>
          <w:rFonts w:cstheme="minorHAnsi"/>
          <w:b/>
          <w:sz w:val="24"/>
        </w:rPr>
        <w:t>Ciudad</w:t>
      </w:r>
      <w:r w:rsidR="00891172" w:rsidRPr="007449B4">
        <w:rPr>
          <w:rFonts w:cstheme="minorHAnsi"/>
          <w:b/>
          <w:sz w:val="24"/>
        </w:rPr>
        <w:t xml:space="preserve"> </w:t>
      </w:r>
      <w:r w:rsidRPr="007449B4">
        <w:rPr>
          <w:rFonts w:cstheme="minorHAnsi"/>
          <w:b/>
          <w:sz w:val="24"/>
        </w:rPr>
        <w:t>Universitaria,</w:t>
      </w:r>
      <w:r w:rsidR="00891172" w:rsidRPr="007449B4">
        <w:rPr>
          <w:rFonts w:cstheme="minorHAnsi"/>
          <w:b/>
          <w:sz w:val="24"/>
        </w:rPr>
        <w:t xml:space="preserve"> </w:t>
      </w:r>
      <w:r w:rsidRPr="007449B4">
        <w:rPr>
          <w:rFonts w:cstheme="minorHAnsi"/>
          <w:b/>
          <w:sz w:val="24"/>
        </w:rPr>
        <w:t>CDMX,</w:t>
      </w:r>
      <w:r w:rsidR="00891172" w:rsidRPr="007449B4">
        <w:rPr>
          <w:rFonts w:cstheme="minorHAnsi"/>
          <w:b/>
          <w:sz w:val="24"/>
        </w:rPr>
        <w:t xml:space="preserve"> </w:t>
      </w:r>
      <w:r w:rsidR="00DF5E7B" w:rsidRPr="007449B4">
        <w:rPr>
          <w:rFonts w:cstheme="minorHAnsi"/>
          <w:b/>
          <w:sz w:val="24"/>
        </w:rPr>
        <w:t>1</w:t>
      </w:r>
      <w:r w:rsidR="008D0CE8" w:rsidRPr="007449B4">
        <w:rPr>
          <w:rFonts w:cstheme="minorHAnsi"/>
          <w:b/>
          <w:sz w:val="24"/>
        </w:rPr>
        <w:t>7</w:t>
      </w:r>
      <w:r w:rsidR="00DF5E7B" w:rsidRPr="007449B4">
        <w:rPr>
          <w:b/>
          <w:sz w:val="24"/>
        </w:rPr>
        <w:t xml:space="preserve"> de febrero de 2022</w:t>
      </w:r>
    </w:p>
    <w:p w14:paraId="581F9C83" w14:textId="77777777" w:rsidR="000F375D" w:rsidRPr="007449B4" w:rsidRDefault="000F375D" w:rsidP="007449B4">
      <w:pPr>
        <w:spacing w:after="0" w:line="240" w:lineRule="auto"/>
        <w:rPr>
          <w:sz w:val="24"/>
        </w:rPr>
      </w:pPr>
    </w:p>
    <w:p w14:paraId="526DB0BC" w14:textId="6EE11044" w:rsidR="00292A44" w:rsidRPr="007449B4" w:rsidRDefault="00B75C1E" w:rsidP="007449B4">
      <w:pPr>
        <w:spacing w:after="0" w:line="240" w:lineRule="auto"/>
        <w:jc w:val="center"/>
        <w:rPr>
          <w:b/>
          <w:i/>
          <w:sz w:val="28"/>
          <w:szCs w:val="28"/>
        </w:rPr>
      </w:pPr>
      <w:r w:rsidRPr="007449B4">
        <w:rPr>
          <w:b/>
          <w:sz w:val="28"/>
          <w:szCs w:val="28"/>
        </w:rPr>
        <w:t>LA</w:t>
      </w:r>
      <w:r w:rsidR="00891172" w:rsidRPr="007449B4">
        <w:rPr>
          <w:b/>
          <w:sz w:val="28"/>
          <w:szCs w:val="28"/>
        </w:rPr>
        <w:t xml:space="preserve"> </w:t>
      </w:r>
      <w:r w:rsidR="009B2F1D" w:rsidRPr="007449B4">
        <w:rPr>
          <w:b/>
          <w:sz w:val="28"/>
          <w:szCs w:val="28"/>
        </w:rPr>
        <w:t>UNAM</w:t>
      </w:r>
      <w:r w:rsidR="00891172" w:rsidRPr="007449B4">
        <w:rPr>
          <w:b/>
          <w:sz w:val="28"/>
          <w:szCs w:val="28"/>
        </w:rPr>
        <w:t xml:space="preserve"> </w:t>
      </w:r>
      <w:r w:rsidR="009B2F1D" w:rsidRPr="007449B4">
        <w:rPr>
          <w:b/>
          <w:sz w:val="28"/>
          <w:szCs w:val="28"/>
        </w:rPr>
        <w:t>EN</w:t>
      </w:r>
      <w:r w:rsidR="00891172" w:rsidRPr="007449B4">
        <w:rPr>
          <w:b/>
          <w:sz w:val="28"/>
          <w:szCs w:val="28"/>
        </w:rPr>
        <w:t xml:space="preserve"> </w:t>
      </w:r>
      <w:r w:rsidRPr="007449B4">
        <w:rPr>
          <w:b/>
          <w:sz w:val="28"/>
          <w:szCs w:val="28"/>
        </w:rPr>
        <w:t>EL</w:t>
      </w:r>
      <w:r w:rsidR="00891172" w:rsidRPr="007449B4">
        <w:rPr>
          <w:b/>
          <w:sz w:val="28"/>
          <w:szCs w:val="28"/>
        </w:rPr>
        <w:t xml:space="preserve"> </w:t>
      </w:r>
      <w:r w:rsidR="005401E4" w:rsidRPr="007449B4">
        <w:rPr>
          <w:b/>
          <w:i/>
          <w:sz w:val="28"/>
          <w:szCs w:val="28"/>
        </w:rPr>
        <w:t>RANKING</w:t>
      </w:r>
      <w:r w:rsidR="00891172" w:rsidRPr="007449B4">
        <w:rPr>
          <w:b/>
          <w:i/>
          <w:sz w:val="28"/>
          <w:szCs w:val="28"/>
        </w:rPr>
        <w:t xml:space="preserve"> </w:t>
      </w:r>
      <w:r w:rsidR="00DF5E7B" w:rsidRPr="007449B4">
        <w:rPr>
          <w:b/>
          <w:i/>
          <w:sz w:val="28"/>
          <w:szCs w:val="28"/>
        </w:rPr>
        <w:t>WEBOMETRICS</w:t>
      </w:r>
      <w:r w:rsidR="00EB04FD" w:rsidRPr="007449B4">
        <w:rPr>
          <w:b/>
          <w:i/>
          <w:sz w:val="28"/>
          <w:szCs w:val="28"/>
        </w:rPr>
        <w:t xml:space="preserve"> DE UNIVERSIDADES DEL MUNDO</w:t>
      </w:r>
    </w:p>
    <w:p w14:paraId="7AB361FB" w14:textId="7B12F094" w:rsidR="00DF5E7B" w:rsidRPr="007449B4" w:rsidRDefault="00DF5E7B" w:rsidP="007449B4">
      <w:pPr>
        <w:spacing w:after="0" w:line="240" w:lineRule="auto"/>
        <w:jc w:val="center"/>
        <w:rPr>
          <w:b/>
          <w:sz w:val="28"/>
          <w:szCs w:val="28"/>
        </w:rPr>
      </w:pPr>
      <w:r w:rsidRPr="007449B4">
        <w:rPr>
          <w:b/>
          <w:sz w:val="28"/>
          <w:szCs w:val="28"/>
        </w:rPr>
        <w:t xml:space="preserve">(Edición de </w:t>
      </w:r>
      <w:r w:rsidR="00D0284D">
        <w:rPr>
          <w:b/>
          <w:sz w:val="28"/>
          <w:szCs w:val="28"/>
        </w:rPr>
        <w:t>E</w:t>
      </w:r>
      <w:r w:rsidRPr="007449B4">
        <w:rPr>
          <w:b/>
          <w:sz w:val="28"/>
          <w:szCs w:val="28"/>
        </w:rPr>
        <w:t>nero de 2022)</w:t>
      </w:r>
    </w:p>
    <w:p w14:paraId="7E4427A0" w14:textId="77777777" w:rsidR="00FE4BBA" w:rsidRPr="007449B4" w:rsidRDefault="00FE4BBA" w:rsidP="007449B4">
      <w:pPr>
        <w:spacing w:after="0" w:line="240" w:lineRule="auto"/>
        <w:ind w:left="708" w:hanging="708"/>
        <w:rPr>
          <w:sz w:val="24"/>
        </w:rPr>
      </w:pPr>
    </w:p>
    <w:p w14:paraId="00BD415F" w14:textId="339A67DD" w:rsidR="00FE4BBA" w:rsidRPr="007449B4" w:rsidRDefault="008B0E66" w:rsidP="007449B4">
      <w:pPr>
        <w:spacing w:after="0" w:line="240" w:lineRule="auto"/>
        <w:jc w:val="center"/>
        <w:rPr>
          <w:b/>
          <w:bCs/>
          <w:sz w:val="28"/>
          <w:szCs w:val="28"/>
        </w:rPr>
      </w:pPr>
      <w:r w:rsidRPr="007449B4">
        <w:rPr>
          <w:b/>
          <w:bCs/>
          <w:sz w:val="28"/>
          <w:szCs w:val="28"/>
        </w:rPr>
        <w:t>Resumen</w:t>
      </w:r>
    </w:p>
    <w:p w14:paraId="458F4DC5" w14:textId="77777777" w:rsidR="00354B83" w:rsidRPr="007449B4" w:rsidRDefault="00354B83" w:rsidP="007449B4">
      <w:pPr>
        <w:spacing w:after="0" w:line="240" w:lineRule="auto"/>
        <w:jc w:val="center"/>
        <w:rPr>
          <w:b/>
          <w:bCs/>
          <w:sz w:val="28"/>
          <w:szCs w:val="28"/>
        </w:rPr>
      </w:pPr>
    </w:p>
    <w:p w14:paraId="2B5B9247" w14:textId="2BD5151E" w:rsidR="00CF2C62" w:rsidRPr="007449B4" w:rsidRDefault="00D87462" w:rsidP="007449B4">
      <w:pPr>
        <w:spacing w:after="0" w:line="240" w:lineRule="auto"/>
        <w:jc w:val="both"/>
        <w:rPr>
          <w:b/>
          <w:bCs/>
          <w:i/>
          <w:sz w:val="24"/>
        </w:rPr>
      </w:pPr>
      <w:r>
        <w:rPr>
          <w:sz w:val="24"/>
        </w:rPr>
        <w:t xml:space="preserve">El </w:t>
      </w:r>
      <w:proofErr w:type="spellStart"/>
      <w:r w:rsidR="00EB04FD" w:rsidRPr="007449B4">
        <w:rPr>
          <w:sz w:val="24"/>
        </w:rPr>
        <w:t>Cybermetrics</w:t>
      </w:r>
      <w:proofErr w:type="spellEnd"/>
      <w:r w:rsidR="00EB04FD" w:rsidRPr="007449B4">
        <w:rPr>
          <w:sz w:val="24"/>
        </w:rPr>
        <w:t xml:space="preserve"> </w:t>
      </w:r>
      <w:proofErr w:type="spellStart"/>
      <w:r w:rsidR="00EB04FD" w:rsidRPr="007449B4">
        <w:rPr>
          <w:sz w:val="24"/>
        </w:rPr>
        <w:t>Lab</w:t>
      </w:r>
      <w:proofErr w:type="spellEnd"/>
      <w:r w:rsidR="00EB04FD" w:rsidRPr="007449B4">
        <w:rPr>
          <w:sz w:val="24"/>
        </w:rPr>
        <w:t xml:space="preserve"> </w:t>
      </w:r>
      <w:r w:rsidR="00D04599" w:rsidRPr="007449B4">
        <w:rPr>
          <w:sz w:val="24"/>
        </w:rPr>
        <w:t>publicó</w:t>
      </w:r>
      <w:r w:rsidR="00891172" w:rsidRPr="007449B4">
        <w:rPr>
          <w:sz w:val="24"/>
        </w:rPr>
        <w:t xml:space="preserve"> </w:t>
      </w:r>
      <w:r w:rsidR="00D04599" w:rsidRPr="007449B4">
        <w:rPr>
          <w:sz w:val="24"/>
        </w:rPr>
        <w:t>los</w:t>
      </w:r>
      <w:r w:rsidR="00891172" w:rsidRPr="007449B4">
        <w:rPr>
          <w:sz w:val="24"/>
        </w:rPr>
        <w:t xml:space="preserve"> </w:t>
      </w:r>
      <w:r w:rsidR="00D04599" w:rsidRPr="007449B4">
        <w:rPr>
          <w:sz w:val="24"/>
        </w:rPr>
        <w:t>resultados</w:t>
      </w:r>
      <w:r w:rsidR="00891172" w:rsidRPr="007449B4">
        <w:rPr>
          <w:sz w:val="24"/>
        </w:rPr>
        <w:t xml:space="preserve"> </w:t>
      </w:r>
      <w:r w:rsidR="00D04599" w:rsidRPr="007449B4">
        <w:rPr>
          <w:sz w:val="24"/>
        </w:rPr>
        <w:t>del</w:t>
      </w:r>
      <w:r w:rsidR="00891172" w:rsidRPr="007449B4">
        <w:rPr>
          <w:sz w:val="24"/>
        </w:rPr>
        <w:t xml:space="preserve"> </w:t>
      </w:r>
      <w:r w:rsidR="00EB04FD" w:rsidRPr="007449B4">
        <w:rPr>
          <w:b/>
          <w:i/>
          <w:sz w:val="24"/>
        </w:rPr>
        <w:t xml:space="preserve">Ranking Webometrics de Universidades del Mundo </w:t>
      </w:r>
      <w:r w:rsidR="008E2A6B" w:rsidRPr="007449B4">
        <w:rPr>
          <w:b/>
          <w:bCs/>
          <w:i/>
          <w:sz w:val="24"/>
        </w:rPr>
        <w:t>2022</w:t>
      </w:r>
      <w:r w:rsidR="00EB04FD" w:rsidRPr="007449B4">
        <w:rPr>
          <w:b/>
          <w:bCs/>
          <w:i/>
          <w:sz w:val="24"/>
        </w:rPr>
        <w:t xml:space="preserve"> </w:t>
      </w:r>
      <w:r w:rsidR="00EB04FD" w:rsidRPr="007449B4">
        <w:rPr>
          <w:sz w:val="24"/>
        </w:rPr>
        <w:t xml:space="preserve">(edición de </w:t>
      </w:r>
      <w:r w:rsidR="00D0284D">
        <w:rPr>
          <w:sz w:val="24"/>
        </w:rPr>
        <w:t>e</w:t>
      </w:r>
      <w:r w:rsidR="00EB04FD" w:rsidRPr="007449B4">
        <w:rPr>
          <w:sz w:val="24"/>
        </w:rPr>
        <w:t>nero)</w:t>
      </w:r>
      <w:r w:rsidR="00C131AE" w:rsidRPr="007449B4">
        <w:rPr>
          <w:b/>
          <w:bCs/>
          <w:i/>
          <w:sz w:val="24"/>
        </w:rPr>
        <w:t>.</w:t>
      </w:r>
      <w:r w:rsidR="003E58D4" w:rsidRPr="007449B4">
        <w:rPr>
          <w:b/>
          <w:bCs/>
          <w:i/>
          <w:sz w:val="24"/>
        </w:rPr>
        <w:t xml:space="preserve"> </w:t>
      </w:r>
      <w:r w:rsidR="00C131AE" w:rsidRPr="007449B4">
        <w:rPr>
          <w:bCs/>
          <w:sz w:val="24"/>
        </w:rPr>
        <w:t xml:space="preserve">El ranking clasifica </w:t>
      </w:r>
      <w:r w:rsidR="00C131AE" w:rsidRPr="007449B4">
        <w:rPr>
          <w:sz w:val="24"/>
        </w:rPr>
        <w:t xml:space="preserve">a las universidades </w:t>
      </w:r>
      <w:r w:rsidR="00CF2C62" w:rsidRPr="007449B4">
        <w:rPr>
          <w:sz w:val="24"/>
        </w:rPr>
        <w:t>mediante el análisis del contenido Web (</w:t>
      </w:r>
      <w:proofErr w:type="spellStart"/>
      <w:r w:rsidR="00BF70DE">
        <w:rPr>
          <w:sz w:val="24"/>
        </w:rPr>
        <w:t>w</w:t>
      </w:r>
      <w:r w:rsidR="00CF2C62" w:rsidRPr="007449B4">
        <w:rPr>
          <w:sz w:val="24"/>
        </w:rPr>
        <w:t>ebometría</w:t>
      </w:r>
      <w:proofErr w:type="spellEnd"/>
      <w:r w:rsidR="00CF2C62" w:rsidRPr="007449B4">
        <w:rPr>
          <w:sz w:val="24"/>
        </w:rPr>
        <w:t xml:space="preserve">) </w:t>
      </w:r>
      <w:r w:rsidR="00C131AE" w:rsidRPr="007449B4">
        <w:rPr>
          <w:sz w:val="24"/>
        </w:rPr>
        <w:t xml:space="preserve">utilizando indicadores como </w:t>
      </w:r>
      <w:r w:rsidR="00CF2C62" w:rsidRPr="007449B4">
        <w:rPr>
          <w:sz w:val="24"/>
        </w:rPr>
        <w:t xml:space="preserve">el número de redes en </w:t>
      </w:r>
      <w:r>
        <w:rPr>
          <w:sz w:val="24"/>
        </w:rPr>
        <w:t>I</w:t>
      </w:r>
      <w:r w:rsidR="00CF2C62" w:rsidRPr="007449B4">
        <w:rPr>
          <w:sz w:val="24"/>
        </w:rPr>
        <w:t>nternet, publicaciones y citas.</w:t>
      </w:r>
    </w:p>
    <w:p w14:paraId="31804ABE" w14:textId="77777777" w:rsidR="00CF2C62" w:rsidRPr="007449B4" w:rsidRDefault="00CF2C62" w:rsidP="007449B4">
      <w:pPr>
        <w:spacing w:after="0" w:line="240" w:lineRule="auto"/>
        <w:jc w:val="both"/>
        <w:rPr>
          <w:sz w:val="24"/>
        </w:rPr>
      </w:pPr>
    </w:p>
    <w:p w14:paraId="5D513A92" w14:textId="06CCC421" w:rsidR="00BF70DE" w:rsidRDefault="008C5FCE" w:rsidP="007449B4">
      <w:pPr>
        <w:spacing w:after="0" w:line="240" w:lineRule="auto"/>
        <w:jc w:val="both"/>
        <w:rPr>
          <w:rFonts w:cstheme="minorHAnsi"/>
          <w:bCs/>
          <w:sz w:val="24"/>
        </w:rPr>
      </w:pPr>
      <w:r>
        <w:rPr>
          <w:rFonts w:cstheme="minorHAnsi"/>
          <w:b/>
          <w:bCs/>
          <w:sz w:val="24"/>
        </w:rPr>
        <w:t xml:space="preserve">La </w:t>
      </w:r>
      <w:r w:rsidR="003E58D4" w:rsidRPr="007449B4">
        <w:rPr>
          <w:rFonts w:cstheme="minorHAnsi"/>
          <w:b/>
          <w:bCs/>
          <w:sz w:val="24"/>
        </w:rPr>
        <w:t xml:space="preserve">UNAM fue clasificada en el </w:t>
      </w:r>
      <w:r w:rsidR="00C82E48" w:rsidRPr="007449B4">
        <w:rPr>
          <w:rFonts w:cstheme="minorHAnsi"/>
          <w:b/>
          <w:bCs/>
          <w:sz w:val="24"/>
        </w:rPr>
        <w:t>143</w:t>
      </w:r>
      <w:r w:rsidR="003E58D4" w:rsidRPr="007449B4">
        <w:rPr>
          <w:rFonts w:cstheme="minorHAnsi"/>
          <w:b/>
          <w:bCs/>
          <w:sz w:val="24"/>
        </w:rPr>
        <w:t>º</w:t>
      </w:r>
      <w:r w:rsidR="00D87462">
        <w:rPr>
          <w:rFonts w:cstheme="minorHAnsi"/>
          <w:b/>
          <w:bCs/>
          <w:sz w:val="24"/>
        </w:rPr>
        <w:t xml:space="preserve"> lugar</w:t>
      </w:r>
      <w:r w:rsidR="003E58D4" w:rsidRPr="007449B4">
        <w:rPr>
          <w:rFonts w:cstheme="minorHAnsi"/>
          <w:b/>
          <w:bCs/>
          <w:sz w:val="24"/>
        </w:rPr>
        <w:t xml:space="preserve"> </w:t>
      </w:r>
      <w:r w:rsidR="00C82E48" w:rsidRPr="007449B4">
        <w:rPr>
          <w:rFonts w:cstheme="minorHAnsi"/>
          <w:b/>
          <w:bCs/>
          <w:sz w:val="24"/>
        </w:rPr>
        <w:t>mundial</w:t>
      </w:r>
      <w:r w:rsidR="00D87462">
        <w:rPr>
          <w:rFonts w:cstheme="minorHAnsi"/>
          <w:b/>
          <w:bCs/>
          <w:sz w:val="24"/>
        </w:rPr>
        <w:t xml:space="preserve">, </w:t>
      </w:r>
      <w:r>
        <w:rPr>
          <w:rFonts w:cstheme="minorHAnsi"/>
          <w:b/>
          <w:bCs/>
          <w:sz w:val="24"/>
        </w:rPr>
        <w:t xml:space="preserve">el </w:t>
      </w:r>
      <w:r w:rsidR="00C82E48" w:rsidRPr="007449B4">
        <w:rPr>
          <w:rFonts w:cstheme="minorHAnsi"/>
          <w:b/>
          <w:bCs/>
          <w:sz w:val="24"/>
        </w:rPr>
        <w:t xml:space="preserve">2º </w:t>
      </w:r>
      <w:r>
        <w:rPr>
          <w:rFonts w:cstheme="minorHAnsi"/>
          <w:b/>
          <w:bCs/>
          <w:sz w:val="24"/>
        </w:rPr>
        <w:t xml:space="preserve">lugar </w:t>
      </w:r>
      <w:r w:rsidR="00756718">
        <w:rPr>
          <w:rFonts w:cstheme="minorHAnsi"/>
          <w:b/>
          <w:bCs/>
          <w:sz w:val="24"/>
        </w:rPr>
        <w:t xml:space="preserve">de </w:t>
      </w:r>
      <w:r w:rsidR="003E58D4" w:rsidRPr="007449B4">
        <w:rPr>
          <w:rFonts w:cstheme="minorHAnsi"/>
          <w:b/>
          <w:bCs/>
          <w:sz w:val="24"/>
        </w:rPr>
        <w:t>América Latina</w:t>
      </w:r>
      <w:r w:rsidR="00C82E48" w:rsidRPr="007449B4">
        <w:rPr>
          <w:rFonts w:cstheme="minorHAnsi"/>
          <w:b/>
          <w:bCs/>
          <w:sz w:val="24"/>
        </w:rPr>
        <w:t xml:space="preserve"> </w:t>
      </w:r>
      <w:r w:rsidR="00756718">
        <w:rPr>
          <w:rFonts w:cstheme="minorHAnsi"/>
          <w:b/>
          <w:bCs/>
          <w:sz w:val="24"/>
        </w:rPr>
        <w:t>y</w:t>
      </w:r>
      <w:r>
        <w:rPr>
          <w:rFonts w:cstheme="minorHAnsi"/>
          <w:b/>
          <w:bCs/>
          <w:sz w:val="24"/>
        </w:rPr>
        <w:t xml:space="preserve"> el</w:t>
      </w:r>
      <w:r w:rsidR="00756718">
        <w:rPr>
          <w:rFonts w:cstheme="minorHAnsi"/>
          <w:b/>
          <w:bCs/>
          <w:sz w:val="24"/>
        </w:rPr>
        <w:t xml:space="preserve"> </w:t>
      </w:r>
      <w:r w:rsidR="003E58D4" w:rsidRPr="007449B4">
        <w:rPr>
          <w:rFonts w:cstheme="minorHAnsi"/>
          <w:b/>
          <w:bCs/>
          <w:sz w:val="24"/>
        </w:rPr>
        <w:t>1º</w:t>
      </w:r>
      <w:r w:rsidR="00756718">
        <w:rPr>
          <w:rFonts w:cstheme="minorHAnsi"/>
          <w:b/>
          <w:bCs/>
          <w:sz w:val="24"/>
        </w:rPr>
        <w:t xml:space="preserve"> de</w:t>
      </w:r>
      <w:r w:rsidR="003E58D4" w:rsidRPr="007449B4">
        <w:rPr>
          <w:rFonts w:cstheme="minorHAnsi"/>
          <w:b/>
          <w:bCs/>
          <w:sz w:val="24"/>
        </w:rPr>
        <w:t xml:space="preserve"> México</w:t>
      </w:r>
      <w:r>
        <w:rPr>
          <w:rFonts w:cstheme="minorHAnsi"/>
          <w:b/>
          <w:bCs/>
          <w:sz w:val="24"/>
        </w:rPr>
        <w:t xml:space="preserve">. </w:t>
      </w:r>
      <w:r w:rsidRPr="00A355D2">
        <w:rPr>
          <w:rFonts w:cstheme="minorHAnsi"/>
          <w:sz w:val="24"/>
        </w:rPr>
        <w:t>A nivel regional, se ubicó solo por</w:t>
      </w:r>
      <w:r>
        <w:rPr>
          <w:rFonts w:cstheme="minorHAnsi"/>
          <w:sz w:val="24"/>
        </w:rPr>
        <w:t xml:space="preserve"> detrás de</w:t>
      </w:r>
      <w:r w:rsidRPr="00A355D2">
        <w:rPr>
          <w:rFonts w:cstheme="minorHAnsi"/>
          <w:sz w:val="24"/>
        </w:rPr>
        <w:t xml:space="preserve"> la</w:t>
      </w:r>
      <w:r w:rsidRPr="008C5FCE">
        <w:rPr>
          <w:rFonts w:cstheme="minorHAnsi"/>
          <w:sz w:val="24"/>
        </w:rPr>
        <w:t xml:space="preserve"> Universidad</w:t>
      </w:r>
      <w:r w:rsidRPr="007449B4">
        <w:rPr>
          <w:rFonts w:cstheme="minorHAnsi"/>
          <w:sz w:val="24"/>
        </w:rPr>
        <w:t xml:space="preserve"> de São Paulo</w:t>
      </w:r>
      <w:r>
        <w:rPr>
          <w:rFonts w:cstheme="minorHAnsi"/>
          <w:sz w:val="24"/>
        </w:rPr>
        <w:t>, que</w:t>
      </w:r>
      <w:r w:rsidRPr="007449B4">
        <w:rPr>
          <w:rFonts w:cstheme="minorHAnsi"/>
          <w:sz w:val="24"/>
        </w:rPr>
        <w:t xml:space="preserve"> obtuvo </w:t>
      </w:r>
      <w:r>
        <w:rPr>
          <w:rFonts w:cstheme="minorHAnsi"/>
          <w:sz w:val="24"/>
        </w:rPr>
        <w:t>la mejor posición entre las instituciones latinoamericanas y el</w:t>
      </w:r>
      <w:r w:rsidRPr="007449B4">
        <w:rPr>
          <w:rFonts w:cstheme="minorHAnsi"/>
          <w:sz w:val="24"/>
        </w:rPr>
        <w:t xml:space="preserve"> 72º</w:t>
      </w:r>
      <w:r>
        <w:rPr>
          <w:rFonts w:cstheme="minorHAnsi"/>
          <w:sz w:val="24"/>
        </w:rPr>
        <w:t xml:space="preserve"> lugar</w:t>
      </w:r>
      <w:r w:rsidRPr="007449B4">
        <w:rPr>
          <w:rFonts w:cstheme="minorHAnsi"/>
          <w:sz w:val="24"/>
        </w:rPr>
        <w:t xml:space="preserve"> a nivel mundial</w:t>
      </w:r>
      <w:r>
        <w:rPr>
          <w:rFonts w:cstheme="minorHAnsi"/>
          <w:sz w:val="24"/>
        </w:rPr>
        <w:t>.</w:t>
      </w:r>
      <w:r w:rsidR="003450A8">
        <w:rPr>
          <w:rFonts w:cstheme="minorHAnsi"/>
          <w:bCs/>
          <w:sz w:val="24"/>
        </w:rPr>
        <w:t xml:space="preserve"> </w:t>
      </w:r>
      <w:r>
        <w:rPr>
          <w:rFonts w:cstheme="minorHAnsi"/>
          <w:bCs/>
          <w:sz w:val="24"/>
        </w:rPr>
        <w:t>C</w:t>
      </w:r>
      <w:r w:rsidR="003450A8">
        <w:rPr>
          <w:rFonts w:cstheme="minorHAnsi"/>
          <w:bCs/>
          <w:sz w:val="24"/>
        </w:rPr>
        <w:t>abe resaltar que l</w:t>
      </w:r>
      <w:r w:rsidR="003450A8" w:rsidRPr="007449B4">
        <w:rPr>
          <w:sz w:val="24"/>
        </w:rPr>
        <w:t xml:space="preserve">a </w:t>
      </w:r>
      <w:r w:rsidR="003450A8" w:rsidRPr="00A355D2">
        <w:rPr>
          <w:b/>
          <w:bCs/>
          <w:sz w:val="24"/>
          <w:szCs w:val="24"/>
        </w:rPr>
        <w:t>UNAM</w:t>
      </w:r>
      <w:r w:rsidR="003450A8" w:rsidRPr="007449B4">
        <w:rPr>
          <w:sz w:val="24"/>
        </w:rPr>
        <w:t xml:space="preserve"> </w:t>
      </w:r>
      <w:r w:rsidR="003450A8" w:rsidRPr="00A355D2">
        <w:rPr>
          <w:b/>
          <w:bCs/>
          <w:sz w:val="24"/>
        </w:rPr>
        <w:t>mejoró en 20 lugares</w:t>
      </w:r>
      <w:r w:rsidR="003450A8" w:rsidRPr="007449B4">
        <w:rPr>
          <w:sz w:val="24"/>
        </w:rPr>
        <w:t xml:space="preserve"> al pasar del lugar 163 en la edición 2021-2 al lugar 143 en la edición 2022-1</w:t>
      </w:r>
      <w:r>
        <w:rPr>
          <w:sz w:val="24"/>
        </w:rPr>
        <w:t xml:space="preserve">. </w:t>
      </w:r>
      <w:r w:rsidR="0022199F">
        <w:rPr>
          <w:sz w:val="24"/>
        </w:rPr>
        <w:t xml:space="preserve">También es de destacarse que </w:t>
      </w:r>
      <w:r w:rsidR="0022199F" w:rsidRPr="0022199F">
        <w:rPr>
          <w:b/>
          <w:bCs/>
          <w:sz w:val="24"/>
        </w:rPr>
        <w:t>la UNAM ha aumentado el número de citas registradas en 65% en los últimos dos años</w:t>
      </w:r>
      <w:r w:rsidR="0022199F">
        <w:rPr>
          <w:sz w:val="24"/>
        </w:rPr>
        <w:t xml:space="preserve">, al pasar de </w:t>
      </w:r>
      <w:r w:rsidR="0022199F" w:rsidRPr="007449B4">
        <w:rPr>
          <w:bCs/>
          <w:sz w:val="24"/>
        </w:rPr>
        <w:t>1,131,806 citas en 2020-1 a 1,870,352 citas en la actual edición</w:t>
      </w:r>
      <w:r w:rsidR="0022199F">
        <w:rPr>
          <w:bCs/>
          <w:sz w:val="24"/>
        </w:rPr>
        <w:t xml:space="preserve"> del ranking.</w:t>
      </w:r>
    </w:p>
    <w:p w14:paraId="3DB2E093" w14:textId="77777777" w:rsidR="00A430CA" w:rsidRPr="007449B4" w:rsidRDefault="00A430CA" w:rsidP="007449B4">
      <w:pPr>
        <w:spacing w:after="0" w:line="240" w:lineRule="auto"/>
        <w:jc w:val="both"/>
        <w:rPr>
          <w:rFonts w:cstheme="minorHAnsi"/>
          <w:b/>
          <w:bCs/>
          <w:sz w:val="24"/>
        </w:rPr>
      </w:pPr>
    </w:p>
    <w:p w14:paraId="616A2E46" w14:textId="77777777" w:rsidR="00C60847" w:rsidRPr="007449B4" w:rsidRDefault="00C60847" w:rsidP="007449B4">
      <w:pPr>
        <w:pStyle w:val="ListParagraph"/>
        <w:spacing w:after="0" w:line="240" w:lineRule="auto"/>
        <w:ind w:left="0"/>
        <w:jc w:val="both"/>
        <w:rPr>
          <w:sz w:val="24"/>
          <w:szCs w:val="24"/>
        </w:rPr>
      </w:pPr>
      <w:r w:rsidRPr="007449B4">
        <w:rPr>
          <w:sz w:val="24"/>
          <w:szCs w:val="24"/>
        </w:rPr>
        <w:t xml:space="preserve">Las universidades de América Latina clasificadas en los primeros 10 lugares son: </w:t>
      </w:r>
    </w:p>
    <w:p w14:paraId="4D96F815" w14:textId="1824BE6F" w:rsidR="00880D52" w:rsidRPr="007449B4" w:rsidRDefault="00880D52" w:rsidP="007449B4">
      <w:pPr>
        <w:pStyle w:val="ListParagraph"/>
        <w:numPr>
          <w:ilvl w:val="1"/>
          <w:numId w:val="1"/>
        </w:numPr>
        <w:spacing w:after="0" w:line="240" w:lineRule="auto"/>
        <w:ind w:left="567"/>
        <w:jc w:val="both"/>
        <w:rPr>
          <w:sz w:val="24"/>
          <w:szCs w:val="24"/>
        </w:rPr>
      </w:pPr>
      <w:r w:rsidRPr="007449B4">
        <w:rPr>
          <w:rFonts w:cstheme="minorHAnsi"/>
          <w:sz w:val="24"/>
        </w:rPr>
        <w:t>Universidad de São Paulo (1º América Latina, 72º Mundial)</w:t>
      </w:r>
      <w:r w:rsidR="00170830" w:rsidRPr="007449B4">
        <w:rPr>
          <w:rFonts w:cstheme="minorHAnsi"/>
          <w:sz w:val="24"/>
        </w:rPr>
        <w:t>.</w:t>
      </w:r>
    </w:p>
    <w:p w14:paraId="05B69A74" w14:textId="1091CE5D" w:rsidR="00880D52"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b/>
          <w:sz w:val="24"/>
        </w:rPr>
        <w:t>UNAM (2º América Latina, 143º Mundial)</w:t>
      </w:r>
      <w:r w:rsidR="00170830" w:rsidRPr="007449B4">
        <w:rPr>
          <w:rFonts w:cstheme="minorHAnsi"/>
          <w:b/>
          <w:sz w:val="24"/>
        </w:rPr>
        <w:t>.</w:t>
      </w:r>
    </w:p>
    <w:p w14:paraId="493B65D5" w14:textId="6EC0853E" w:rsidR="00880D52"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Estatal de Campinas (3º América Latina, 250º Mundial)</w:t>
      </w:r>
      <w:r w:rsidR="00170830" w:rsidRPr="007449B4">
        <w:rPr>
          <w:rFonts w:cstheme="minorHAnsi"/>
          <w:sz w:val="24"/>
        </w:rPr>
        <w:t>.</w:t>
      </w:r>
    </w:p>
    <w:p w14:paraId="08AE82EF" w14:textId="4222C5BB" w:rsidR="00170830"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Federal de Río de Janeiro (4º América Latina, 288º Mundial)</w:t>
      </w:r>
      <w:r w:rsidR="00170830" w:rsidRPr="007449B4">
        <w:rPr>
          <w:rFonts w:cstheme="minorHAnsi"/>
          <w:sz w:val="24"/>
        </w:rPr>
        <w:t>.</w:t>
      </w:r>
    </w:p>
    <w:p w14:paraId="7C28E420" w14:textId="13D0161B" w:rsidR="00170830"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de Chile (5º América Latina, 291º Mundial)</w:t>
      </w:r>
      <w:r w:rsidR="00170830" w:rsidRPr="007449B4">
        <w:rPr>
          <w:rFonts w:cstheme="minorHAnsi"/>
          <w:sz w:val="24"/>
        </w:rPr>
        <w:t>.</w:t>
      </w:r>
    </w:p>
    <w:p w14:paraId="26C530B8" w14:textId="28AF4F58" w:rsidR="00170830"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Estatal Paulista (6º América Latina, 346º Mundial)</w:t>
      </w:r>
      <w:r w:rsidR="00170830" w:rsidRPr="007449B4">
        <w:rPr>
          <w:rFonts w:cstheme="minorHAnsi"/>
          <w:sz w:val="24"/>
        </w:rPr>
        <w:t>.</w:t>
      </w:r>
    </w:p>
    <w:p w14:paraId="21872856" w14:textId="414270AA" w:rsidR="00170830"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de Buenos Aires (7º América Latina, 368º Mundial)</w:t>
      </w:r>
      <w:r w:rsidR="00170830" w:rsidRPr="007449B4">
        <w:rPr>
          <w:rFonts w:cstheme="minorHAnsi"/>
          <w:sz w:val="24"/>
        </w:rPr>
        <w:t>.</w:t>
      </w:r>
    </w:p>
    <w:p w14:paraId="5F9CC58B" w14:textId="4C68C4A3" w:rsidR="00170830"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Federal de Minas Gerais (8º América Latina, 374º Mundial)</w:t>
      </w:r>
      <w:r w:rsidR="00170830" w:rsidRPr="007449B4">
        <w:rPr>
          <w:rFonts w:cstheme="minorHAnsi"/>
          <w:sz w:val="24"/>
        </w:rPr>
        <w:t>.</w:t>
      </w:r>
    </w:p>
    <w:p w14:paraId="4215C714" w14:textId="17A3FC3A" w:rsidR="00170830" w:rsidRPr="007449B4"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Universidad Federal de Santa Catarina (9º América Latina, 434º Mundial)</w:t>
      </w:r>
      <w:r w:rsidR="00170830" w:rsidRPr="007449B4">
        <w:rPr>
          <w:rFonts w:cstheme="minorHAnsi"/>
          <w:sz w:val="24"/>
        </w:rPr>
        <w:t>.</w:t>
      </w:r>
    </w:p>
    <w:p w14:paraId="30770792" w14:textId="221E9A4E" w:rsidR="00C60847" w:rsidRPr="00A355D2" w:rsidRDefault="00880D52" w:rsidP="007449B4">
      <w:pPr>
        <w:pStyle w:val="ListParagraph"/>
        <w:numPr>
          <w:ilvl w:val="1"/>
          <w:numId w:val="1"/>
        </w:numPr>
        <w:spacing w:after="0" w:line="240" w:lineRule="auto"/>
        <w:ind w:left="567"/>
        <w:jc w:val="both"/>
        <w:rPr>
          <w:b/>
          <w:sz w:val="24"/>
          <w:szCs w:val="24"/>
        </w:rPr>
      </w:pPr>
      <w:r w:rsidRPr="007449B4">
        <w:rPr>
          <w:rFonts w:cstheme="minorHAnsi"/>
          <w:sz w:val="24"/>
        </w:rPr>
        <w:t>Pontificia Universidad Católica de Chile (10º América Latina, 454º Mundial)</w:t>
      </w:r>
      <w:r w:rsidR="00170830" w:rsidRPr="007449B4">
        <w:rPr>
          <w:rFonts w:cstheme="minorHAnsi"/>
          <w:sz w:val="24"/>
        </w:rPr>
        <w:t>.</w:t>
      </w:r>
    </w:p>
    <w:p w14:paraId="0B1261BB" w14:textId="7894C4F1" w:rsidR="008C5FCE" w:rsidRDefault="008C5FCE" w:rsidP="008C5FCE">
      <w:pPr>
        <w:spacing w:after="0" w:line="240" w:lineRule="auto"/>
        <w:jc w:val="both"/>
        <w:rPr>
          <w:b/>
          <w:sz w:val="24"/>
          <w:szCs w:val="24"/>
        </w:rPr>
      </w:pPr>
    </w:p>
    <w:p w14:paraId="0FDF11DB" w14:textId="5D85661D" w:rsidR="008C5FCE" w:rsidRDefault="008C5FCE" w:rsidP="008C5FCE">
      <w:pPr>
        <w:spacing w:after="0" w:line="240" w:lineRule="auto"/>
        <w:jc w:val="both"/>
        <w:rPr>
          <w:rFonts w:cstheme="minorHAnsi"/>
          <w:sz w:val="24"/>
        </w:rPr>
      </w:pPr>
      <w:r w:rsidRPr="007449B4">
        <w:rPr>
          <w:rFonts w:cstheme="minorHAnsi"/>
          <w:sz w:val="24"/>
        </w:rPr>
        <w:t xml:space="preserve">En la región de América Latina, Brasil es el país con el mayor número de universidades incluidas (1,285), seguida </w:t>
      </w:r>
      <w:r w:rsidR="00D61BB9">
        <w:rPr>
          <w:rFonts w:cstheme="minorHAnsi"/>
          <w:sz w:val="24"/>
        </w:rPr>
        <w:t>por</w:t>
      </w:r>
      <w:r w:rsidRPr="007449B4">
        <w:rPr>
          <w:rFonts w:cstheme="minorHAnsi"/>
          <w:sz w:val="24"/>
        </w:rPr>
        <w:t xml:space="preserve"> México (1,173) y Colombia (296). </w:t>
      </w:r>
      <w:r>
        <w:rPr>
          <w:rFonts w:cstheme="minorHAnsi"/>
          <w:sz w:val="24"/>
        </w:rPr>
        <w:t xml:space="preserve">También resalta el hecho de que </w:t>
      </w:r>
      <w:r w:rsidRPr="007449B4">
        <w:rPr>
          <w:rFonts w:cstheme="minorHAnsi"/>
          <w:sz w:val="24"/>
        </w:rPr>
        <w:t xml:space="preserve">las universidades brasileñas ocuparon </w:t>
      </w:r>
      <w:r>
        <w:rPr>
          <w:rFonts w:cstheme="minorHAnsi"/>
          <w:sz w:val="24"/>
        </w:rPr>
        <w:t xml:space="preserve">6 de los primeros 10 lugares </w:t>
      </w:r>
      <w:r w:rsidRPr="007449B4">
        <w:rPr>
          <w:rFonts w:cstheme="minorHAnsi"/>
          <w:sz w:val="24"/>
        </w:rPr>
        <w:t xml:space="preserve">del </w:t>
      </w:r>
      <w:r w:rsidRPr="00A355D2">
        <w:rPr>
          <w:rFonts w:cstheme="minorHAnsi"/>
          <w:b/>
          <w:bCs/>
          <w:i/>
          <w:iCs/>
          <w:sz w:val="24"/>
        </w:rPr>
        <w:t xml:space="preserve">Ranking </w:t>
      </w:r>
      <w:proofErr w:type="spellStart"/>
      <w:r w:rsidRPr="00A355D2">
        <w:rPr>
          <w:rFonts w:cstheme="minorHAnsi"/>
          <w:b/>
          <w:bCs/>
          <w:i/>
          <w:iCs/>
          <w:sz w:val="24"/>
        </w:rPr>
        <w:t>Webometrics</w:t>
      </w:r>
      <w:proofErr w:type="spellEnd"/>
      <w:r w:rsidRPr="007449B4">
        <w:rPr>
          <w:rFonts w:cstheme="minorHAnsi"/>
          <w:sz w:val="24"/>
        </w:rPr>
        <w:t xml:space="preserve"> dentro de la región</w:t>
      </w:r>
      <w:r>
        <w:rPr>
          <w:rFonts w:cstheme="minorHAnsi"/>
          <w:sz w:val="24"/>
        </w:rPr>
        <w:t>, mientras que Chile ocupó 2</w:t>
      </w:r>
      <w:r w:rsidR="00D61BB9">
        <w:rPr>
          <w:rFonts w:cstheme="minorHAnsi"/>
          <w:sz w:val="24"/>
        </w:rPr>
        <w:t xml:space="preserve"> lugares</w:t>
      </w:r>
      <w:r>
        <w:rPr>
          <w:rFonts w:cstheme="minorHAnsi"/>
          <w:sz w:val="24"/>
        </w:rPr>
        <w:t>, México, 1, y Argentina, 1.</w:t>
      </w:r>
    </w:p>
    <w:p w14:paraId="7BBCAFC8" w14:textId="77777777" w:rsidR="008C5FCE" w:rsidRDefault="008C5FCE" w:rsidP="008C5FCE">
      <w:pPr>
        <w:spacing w:after="0" w:line="240" w:lineRule="auto"/>
        <w:jc w:val="both"/>
        <w:rPr>
          <w:rFonts w:cstheme="minorHAnsi"/>
          <w:sz w:val="24"/>
        </w:rPr>
      </w:pPr>
    </w:p>
    <w:p w14:paraId="51613045" w14:textId="45085DA1" w:rsidR="000C1B51" w:rsidRPr="007449B4" w:rsidRDefault="000C1B51" w:rsidP="007449B4">
      <w:pPr>
        <w:spacing w:after="0" w:line="240" w:lineRule="auto"/>
        <w:jc w:val="both"/>
        <w:rPr>
          <w:rFonts w:cstheme="minorHAnsi"/>
          <w:sz w:val="24"/>
        </w:rPr>
      </w:pPr>
    </w:p>
    <w:p w14:paraId="5C74D00C" w14:textId="6D7CFBE3" w:rsidR="00FE4BBA" w:rsidRPr="007449B4" w:rsidRDefault="00FE4BBA" w:rsidP="007449B4">
      <w:pPr>
        <w:spacing w:after="0" w:line="240" w:lineRule="auto"/>
        <w:jc w:val="both"/>
        <w:rPr>
          <w:rFonts w:cstheme="minorHAnsi"/>
          <w:sz w:val="24"/>
        </w:rPr>
      </w:pPr>
      <w:r w:rsidRPr="007449B4">
        <w:rPr>
          <w:rFonts w:cstheme="minorHAnsi"/>
          <w:sz w:val="24"/>
        </w:rPr>
        <w:t>------------------------------------------------------------------------------------------------------------------------</w:t>
      </w:r>
    </w:p>
    <w:p w14:paraId="7A363AE4" w14:textId="77777777" w:rsidR="00FE4BBA" w:rsidRPr="007449B4" w:rsidRDefault="00FE4BBA" w:rsidP="007449B4">
      <w:pPr>
        <w:spacing w:after="0" w:line="240" w:lineRule="auto"/>
        <w:jc w:val="both"/>
        <w:rPr>
          <w:rFonts w:cstheme="minorHAnsi"/>
          <w:sz w:val="24"/>
        </w:rPr>
      </w:pPr>
    </w:p>
    <w:p w14:paraId="7C544E1E" w14:textId="46ED5781" w:rsidR="00967BA9" w:rsidRPr="007449B4" w:rsidRDefault="00967BA9" w:rsidP="007449B4">
      <w:pPr>
        <w:pStyle w:val="ListParagraph"/>
        <w:spacing w:after="0" w:line="240" w:lineRule="auto"/>
        <w:ind w:left="0"/>
        <w:jc w:val="both"/>
        <w:rPr>
          <w:b/>
          <w:sz w:val="24"/>
        </w:rPr>
      </w:pPr>
      <w:r w:rsidRPr="007449B4">
        <w:rPr>
          <w:b/>
          <w:sz w:val="24"/>
        </w:rPr>
        <w:t>Metodología</w:t>
      </w:r>
      <w:r w:rsidR="00891172" w:rsidRPr="007449B4">
        <w:rPr>
          <w:b/>
          <w:sz w:val="24"/>
        </w:rPr>
        <w:t xml:space="preserve"> </w:t>
      </w:r>
      <w:r w:rsidRPr="007449B4">
        <w:rPr>
          <w:b/>
          <w:sz w:val="24"/>
        </w:rPr>
        <w:t>e</w:t>
      </w:r>
      <w:r w:rsidR="00891172" w:rsidRPr="007449B4">
        <w:rPr>
          <w:b/>
          <w:sz w:val="24"/>
        </w:rPr>
        <w:t xml:space="preserve"> </w:t>
      </w:r>
      <w:r w:rsidRPr="007449B4">
        <w:rPr>
          <w:b/>
          <w:sz w:val="24"/>
        </w:rPr>
        <w:t>Indicadores</w:t>
      </w:r>
    </w:p>
    <w:p w14:paraId="7A96986D" w14:textId="16250332" w:rsidR="002C4E24" w:rsidRPr="007449B4" w:rsidRDefault="00B75C1E" w:rsidP="007449B4">
      <w:pPr>
        <w:pStyle w:val="ListParagraph"/>
        <w:spacing w:after="0" w:line="240" w:lineRule="auto"/>
        <w:ind w:left="0"/>
        <w:jc w:val="both"/>
        <w:rPr>
          <w:bCs/>
          <w:iCs/>
          <w:sz w:val="24"/>
        </w:rPr>
      </w:pPr>
      <w:r w:rsidRPr="007449B4">
        <w:rPr>
          <w:bCs/>
          <w:sz w:val="24"/>
        </w:rPr>
        <w:lastRenderedPageBreak/>
        <w:t>La</w:t>
      </w:r>
      <w:r w:rsidR="00891172" w:rsidRPr="007449B4">
        <w:rPr>
          <w:bCs/>
          <w:sz w:val="24"/>
        </w:rPr>
        <w:t xml:space="preserve"> </w:t>
      </w:r>
      <w:r w:rsidRPr="007449B4">
        <w:rPr>
          <w:bCs/>
          <w:sz w:val="24"/>
        </w:rPr>
        <w:t>siguiente</w:t>
      </w:r>
      <w:r w:rsidR="00891172" w:rsidRPr="007449B4">
        <w:rPr>
          <w:bCs/>
          <w:sz w:val="24"/>
        </w:rPr>
        <w:t xml:space="preserve"> </w:t>
      </w:r>
      <w:r w:rsidRPr="007449B4">
        <w:rPr>
          <w:bCs/>
          <w:sz w:val="24"/>
        </w:rPr>
        <w:t>sección</w:t>
      </w:r>
      <w:r w:rsidR="00891172" w:rsidRPr="007449B4">
        <w:rPr>
          <w:bCs/>
          <w:sz w:val="24"/>
        </w:rPr>
        <w:t xml:space="preserve"> </w:t>
      </w:r>
      <w:r w:rsidR="00E019A2" w:rsidRPr="007449B4">
        <w:rPr>
          <w:bCs/>
          <w:sz w:val="24"/>
        </w:rPr>
        <w:t>describe</w:t>
      </w:r>
      <w:r w:rsidR="00891172" w:rsidRPr="007449B4">
        <w:rPr>
          <w:bCs/>
          <w:sz w:val="24"/>
        </w:rPr>
        <w:t xml:space="preserve"> </w:t>
      </w:r>
      <w:r w:rsidRPr="007449B4">
        <w:rPr>
          <w:bCs/>
          <w:sz w:val="24"/>
        </w:rPr>
        <w:t>la</w:t>
      </w:r>
      <w:r w:rsidR="00891172" w:rsidRPr="007449B4">
        <w:rPr>
          <w:bCs/>
          <w:sz w:val="24"/>
        </w:rPr>
        <w:t xml:space="preserve"> </w:t>
      </w:r>
      <w:r w:rsidRPr="007449B4">
        <w:rPr>
          <w:bCs/>
          <w:sz w:val="24"/>
        </w:rPr>
        <w:t>metodología</w:t>
      </w:r>
      <w:r w:rsidR="00891172" w:rsidRPr="007449B4">
        <w:rPr>
          <w:bCs/>
          <w:sz w:val="24"/>
        </w:rPr>
        <w:t xml:space="preserve"> </w:t>
      </w:r>
      <w:r w:rsidRPr="007449B4">
        <w:rPr>
          <w:bCs/>
          <w:sz w:val="24"/>
        </w:rPr>
        <w:t>y</w:t>
      </w:r>
      <w:r w:rsidR="00891172" w:rsidRPr="007449B4">
        <w:rPr>
          <w:bCs/>
          <w:sz w:val="24"/>
        </w:rPr>
        <w:t xml:space="preserve"> </w:t>
      </w:r>
      <w:r w:rsidRPr="007449B4">
        <w:rPr>
          <w:bCs/>
          <w:sz w:val="24"/>
        </w:rPr>
        <w:t>los</w:t>
      </w:r>
      <w:r w:rsidR="00891172" w:rsidRPr="007449B4">
        <w:rPr>
          <w:bCs/>
          <w:sz w:val="24"/>
        </w:rPr>
        <w:t xml:space="preserve"> </w:t>
      </w:r>
      <w:r w:rsidRPr="007449B4">
        <w:rPr>
          <w:bCs/>
          <w:sz w:val="24"/>
        </w:rPr>
        <w:t>indicadores</w:t>
      </w:r>
      <w:r w:rsidR="00891172" w:rsidRPr="007449B4">
        <w:rPr>
          <w:bCs/>
          <w:sz w:val="24"/>
        </w:rPr>
        <w:t xml:space="preserve"> </w:t>
      </w:r>
      <w:r w:rsidRPr="007449B4">
        <w:rPr>
          <w:bCs/>
          <w:sz w:val="24"/>
        </w:rPr>
        <w:t>utilizados</w:t>
      </w:r>
      <w:r w:rsidR="00891172" w:rsidRPr="007449B4">
        <w:rPr>
          <w:bCs/>
          <w:sz w:val="24"/>
        </w:rPr>
        <w:t xml:space="preserve"> </w:t>
      </w:r>
      <w:r w:rsidRPr="007449B4">
        <w:rPr>
          <w:bCs/>
          <w:sz w:val="24"/>
        </w:rPr>
        <w:t>por</w:t>
      </w:r>
      <w:r w:rsidR="00891172" w:rsidRPr="007449B4">
        <w:rPr>
          <w:bCs/>
          <w:sz w:val="24"/>
        </w:rPr>
        <w:t xml:space="preserve"> </w:t>
      </w:r>
      <w:r w:rsidRPr="007449B4">
        <w:rPr>
          <w:bCs/>
          <w:sz w:val="24"/>
        </w:rPr>
        <w:t>el</w:t>
      </w:r>
      <w:r w:rsidR="00891172" w:rsidRPr="007449B4">
        <w:rPr>
          <w:bCs/>
          <w:sz w:val="24"/>
        </w:rPr>
        <w:t xml:space="preserve"> </w:t>
      </w:r>
      <w:r w:rsidR="00EB04FD" w:rsidRPr="007449B4">
        <w:rPr>
          <w:b/>
          <w:i/>
          <w:sz w:val="24"/>
        </w:rPr>
        <w:t xml:space="preserve">Ranking Webometrics de Universidades del Mundo </w:t>
      </w:r>
      <w:r w:rsidR="00E76966" w:rsidRPr="007449B4">
        <w:rPr>
          <w:sz w:val="24"/>
        </w:rPr>
        <w:t xml:space="preserve">(edición de </w:t>
      </w:r>
      <w:r w:rsidR="008C5FCE">
        <w:rPr>
          <w:sz w:val="24"/>
        </w:rPr>
        <w:t>e</w:t>
      </w:r>
      <w:r w:rsidR="00E76966" w:rsidRPr="007449B4">
        <w:rPr>
          <w:sz w:val="24"/>
        </w:rPr>
        <w:t>nero)</w:t>
      </w:r>
      <w:r w:rsidR="00291BBF" w:rsidRPr="007449B4">
        <w:rPr>
          <w:bCs/>
          <w:i/>
          <w:sz w:val="24"/>
        </w:rPr>
        <w:t>.</w:t>
      </w:r>
      <w:r w:rsidR="00891172" w:rsidRPr="007449B4">
        <w:rPr>
          <w:bCs/>
          <w:i/>
          <w:sz w:val="24"/>
        </w:rPr>
        <w:t xml:space="preserve"> </w:t>
      </w:r>
      <w:r w:rsidR="00291BBF" w:rsidRPr="007449B4">
        <w:rPr>
          <w:bCs/>
          <w:iCs/>
          <w:sz w:val="24"/>
        </w:rPr>
        <w:t>Para</w:t>
      </w:r>
      <w:r w:rsidR="00891172" w:rsidRPr="007449B4">
        <w:rPr>
          <w:bCs/>
          <w:iCs/>
          <w:sz w:val="24"/>
        </w:rPr>
        <w:t xml:space="preserve"> </w:t>
      </w:r>
      <w:r w:rsidR="00291BBF" w:rsidRPr="007449B4">
        <w:rPr>
          <w:bCs/>
          <w:iCs/>
          <w:sz w:val="24"/>
        </w:rPr>
        <w:t>ser</w:t>
      </w:r>
      <w:r w:rsidR="00891172" w:rsidRPr="007449B4">
        <w:rPr>
          <w:bCs/>
          <w:iCs/>
          <w:sz w:val="24"/>
        </w:rPr>
        <w:t xml:space="preserve"> </w:t>
      </w:r>
      <w:r w:rsidR="00BB6034" w:rsidRPr="007449B4">
        <w:rPr>
          <w:bCs/>
          <w:iCs/>
          <w:sz w:val="24"/>
        </w:rPr>
        <w:t>evaluadas</w:t>
      </w:r>
      <w:r w:rsidR="00891172" w:rsidRPr="007449B4">
        <w:rPr>
          <w:bCs/>
          <w:iCs/>
          <w:sz w:val="24"/>
        </w:rPr>
        <w:t xml:space="preserve"> </w:t>
      </w:r>
      <w:r w:rsidR="00BB6034" w:rsidRPr="007449B4">
        <w:rPr>
          <w:bCs/>
          <w:iCs/>
          <w:sz w:val="24"/>
        </w:rPr>
        <w:t>por</w:t>
      </w:r>
      <w:r w:rsidR="00891172" w:rsidRPr="007449B4">
        <w:rPr>
          <w:bCs/>
          <w:iCs/>
          <w:sz w:val="24"/>
        </w:rPr>
        <w:t xml:space="preserve"> </w:t>
      </w:r>
      <w:r w:rsidR="00291BBF" w:rsidRPr="007449B4">
        <w:rPr>
          <w:bCs/>
          <w:iCs/>
          <w:sz w:val="24"/>
        </w:rPr>
        <w:t>el</w:t>
      </w:r>
      <w:r w:rsidR="00891172" w:rsidRPr="007449B4">
        <w:rPr>
          <w:bCs/>
          <w:iCs/>
          <w:sz w:val="24"/>
        </w:rPr>
        <w:t xml:space="preserve"> </w:t>
      </w:r>
      <w:r w:rsidR="00291BBF" w:rsidRPr="007449B4">
        <w:rPr>
          <w:bCs/>
          <w:iCs/>
          <w:sz w:val="24"/>
        </w:rPr>
        <w:t>ranking,</w:t>
      </w:r>
      <w:r w:rsidR="00891172" w:rsidRPr="007449B4">
        <w:rPr>
          <w:bCs/>
          <w:iCs/>
          <w:sz w:val="24"/>
        </w:rPr>
        <w:t xml:space="preserve"> </w:t>
      </w:r>
      <w:r w:rsidR="002C4E24" w:rsidRPr="007449B4">
        <w:rPr>
          <w:bCs/>
          <w:iCs/>
          <w:sz w:val="24"/>
        </w:rPr>
        <w:t>las</w:t>
      </w:r>
      <w:r w:rsidR="00891172" w:rsidRPr="007449B4">
        <w:rPr>
          <w:bCs/>
          <w:iCs/>
          <w:sz w:val="24"/>
        </w:rPr>
        <w:t xml:space="preserve"> </w:t>
      </w:r>
      <w:r w:rsidR="002C4E24" w:rsidRPr="007449B4">
        <w:rPr>
          <w:bCs/>
          <w:iCs/>
          <w:sz w:val="24"/>
        </w:rPr>
        <w:t>universidades</w:t>
      </w:r>
      <w:r w:rsidR="00891172" w:rsidRPr="007449B4">
        <w:rPr>
          <w:bCs/>
          <w:iCs/>
          <w:sz w:val="24"/>
        </w:rPr>
        <w:t xml:space="preserve"> </w:t>
      </w:r>
      <w:r w:rsidR="002C4E24" w:rsidRPr="007449B4">
        <w:rPr>
          <w:bCs/>
          <w:iCs/>
          <w:sz w:val="24"/>
        </w:rPr>
        <w:t>deben</w:t>
      </w:r>
      <w:r w:rsidR="00891172" w:rsidRPr="007449B4">
        <w:rPr>
          <w:bCs/>
          <w:iCs/>
          <w:sz w:val="24"/>
        </w:rPr>
        <w:t xml:space="preserve"> </w:t>
      </w:r>
      <w:r w:rsidR="00C13CE1" w:rsidRPr="007449B4">
        <w:rPr>
          <w:bCs/>
          <w:iCs/>
          <w:sz w:val="24"/>
        </w:rPr>
        <w:t xml:space="preserve">ser </w:t>
      </w:r>
      <w:r w:rsidR="002C5260" w:rsidRPr="007449B4">
        <w:rPr>
          <w:bCs/>
          <w:iCs/>
          <w:sz w:val="24"/>
        </w:rPr>
        <w:t xml:space="preserve">instituciones </w:t>
      </w:r>
      <w:r w:rsidR="00C13CE1" w:rsidRPr="007449B4">
        <w:rPr>
          <w:bCs/>
          <w:iCs/>
          <w:sz w:val="24"/>
        </w:rPr>
        <w:t>legítimas</w:t>
      </w:r>
      <w:r w:rsidR="00C13CE1" w:rsidRPr="007449B4">
        <w:rPr>
          <w:rStyle w:val="FootnoteReference"/>
          <w:bCs/>
          <w:iCs/>
          <w:sz w:val="24"/>
        </w:rPr>
        <w:footnoteReference w:id="1"/>
      </w:r>
      <w:r w:rsidR="002C5260" w:rsidRPr="007449B4">
        <w:rPr>
          <w:bCs/>
          <w:iCs/>
          <w:sz w:val="24"/>
        </w:rPr>
        <w:t xml:space="preserve"> con un </w:t>
      </w:r>
      <w:r w:rsidR="00C13CE1" w:rsidRPr="007449B4">
        <w:rPr>
          <w:bCs/>
          <w:iCs/>
          <w:sz w:val="24"/>
        </w:rPr>
        <w:t xml:space="preserve">dominio propio </w:t>
      </w:r>
      <w:r w:rsidR="002E36C5" w:rsidRPr="007449B4">
        <w:rPr>
          <w:bCs/>
          <w:iCs/>
          <w:sz w:val="24"/>
        </w:rPr>
        <w:t xml:space="preserve">disponible </w:t>
      </w:r>
      <w:r w:rsidR="00C13CE1" w:rsidRPr="007449B4">
        <w:rPr>
          <w:bCs/>
          <w:iCs/>
          <w:sz w:val="24"/>
        </w:rPr>
        <w:t xml:space="preserve">en </w:t>
      </w:r>
      <w:r w:rsidR="00BF70DE">
        <w:rPr>
          <w:bCs/>
          <w:iCs/>
          <w:sz w:val="24"/>
        </w:rPr>
        <w:t>I</w:t>
      </w:r>
      <w:r w:rsidR="00C13CE1" w:rsidRPr="007449B4">
        <w:rPr>
          <w:bCs/>
          <w:iCs/>
          <w:sz w:val="24"/>
        </w:rPr>
        <w:t xml:space="preserve">nternet las 24 horas, los 7 días de la semana. </w:t>
      </w:r>
    </w:p>
    <w:p w14:paraId="51E5E98F" w14:textId="264E1483" w:rsidR="00E2585F" w:rsidRPr="007449B4" w:rsidRDefault="00E2585F" w:rsidP="007449B4">
      <w:pPr>
        <w:pStyle w:val="ListParagraph"/>
        <w:spacing w:after="0" w:line="240" w:lineRule="auto"/>
        <w:ind w:left="0"/>
        <w:jc w:val="both"/>
        <w:rPr>
          <w:bCs/>
          <w:iCs/>
          <w:sz w:val="24"/>
        </w:rPr>
      </w:pPr>
    </w:p>
    <w:tbl>
      <w:tblPr>
        <w:tblStyle w:val="GridTable5Dark-Accent5"/>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594"/>
        <w:gridCol w:w="1104"/>
        <w:gridCol w:w="15"/>
      </w:tblGrid>
      <w:tr w:rsidR="0018403E" w:rsidRPr="007449B4" w14:paraId="131E5681" w14:textId="77777777" w:rsidTr="0018403E">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8526" w:type="dxa"/>
            <w:gridSpan w:val="4"/>
            <w:tcBorders>
              <w:bottom w:val="single" w:sz="4" w:space="0" w:color="000000"/>
            </w:tcBorders>
            <w:shd w:val="clear" w:color="auto" w:fill="auto"/>
          </w:tcPr>
          <w:p w14:paraId="288BB7FE" w14:textId="4E510DE0" w:rsidR="0018403E" w:rsidRPr="007449B4" w:rsidRDefault="0018403E" w:rsidP="007449B4">
            <w:pPr>
              <w:autoSpaceDE w:val="0"/>
              <w:autoSpaceDN w:val="0"/>
              <w:adjustRightInd w:val="0"/>
              <w:jc w:val="center"/>
              <w:rPr>
                <w:rFonts w:cs="Times New Roman"/>
                <w:sz w:val="20"/>
                <w:szCs w:val="20"/>
              </w:rPr>
            </w:pPr>
            <w:r w:rsidRPr="007449B4">
              <w:rPr>
                <w:rFonts w:ascii="Calibri" w:eastAsia="Times New Roman" w:hAnsi="Calibri" w:cs="Calibri"/>
                <w:color w:val="000000"/>
                <w:sz w:val="20"/>
                <w:szCs w:val="20"/>
                <w:lang w:eastAsia="es-MX"/>
              </w:rPr>
              <w:t>Tabla 1. Indicadores y ponderadores.</w:t>
            </w:r>
          </w:p>
        </w:tc>
      </w:tr>
      <w:tr w:rsidR="0018403E" w:rsidRPr="007449B4" w14:paraId="0BFBEDB9" w14:textId="77777777" w:rsidTr="0018403E">
        <w:trPr>
          <w:gridAfter w:val="1"/>
          <w:cnfStyle w:val="000000100000" w:firstRow="0" w:lastRow="0" w:firstColumn="0" w:lastColumn="0" w:oddVBand="0" w:evenVBand="0" w:oddHBand="1" w:evenHBand="0" w:firstRowFirstColumn="0" w:firstRowLastColumn="0" w:lastRowFirstColumn="0" w:lastRowLastColumn="0"/>
          <w:wAfter w:w="15" w:type="dxa"/>
          <w:trHeight w:val="312"/>
          <w:jc w:val="center"/>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38FD7CC0" w14:textId="77777777" w:rsidR="0018403E" w:rsidRPr="007449B4" w:rsidRDefault="0018403E" w:rsidP="007449B4">
            <w:pPr>
              <w:autoSpaceDE w:val="0"/>
              <w:autoSpaceDN w:val="0"/>
              <w:adjustRightInd w:val="0"/>
              <w:jc w:val="center"/>
              <w:rPr>
                <w:rFonts w:cs="Times New Roman"/>
                <w:color w:val="auto"/>
                <w:sz w:val="18"/>
                <w:szCs w:val="18"/>
              </w:rPr>
            </w:pPr>
            <w:r w:rsidRPr="007449B4">
              <w:rPr>
                <w:rFonts w:cs="Times New Roman"/>
                <w:color w:val="auto"/>
                <w:sz w:val="18"/>
                <w:szCs w:val="18"/>
              </w:rPr>
              <w:t>Indicador</w:t>
            </w:r>
          </w:p>
        </w:tc>
        <w:tc>
          <w:tcPr>
            <w:tcW w:w="55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23F8226" w14:textId="4AD7DFBA" w:rsidR="0018403E" w:rsidRPr="007449B4" w:rsidRDefault="0018403E" w:rsidP="007449B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7449B4">
              <w:rPr>
                <w:rFonts w:cs="Times New Roman"/>
                <w:b/>
                <w:sz w:val="18"/>
                <w:szCs w:val="18"/>
              </w:rPr>
              <w:t>Descripción</w:t>
            </w:r>
          </w:p>
        </w:tc>
        <w:tc>
          <w:tcPr>
            <w:tcW w:w="11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FA79B41" w14:textId="6483757F" w:rsidR="0018403E" w:rsidRPr="007449B4" w:rsidRDefault="0018403E" w:rsidP="007449B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7449B4">
              <w:rPr>
                <w:rFonts w:cs="Times New Roman"/>
                <w:b/>
                <w:sz w:val="18"/>
                <w:szCs w:val="18"/>
              </w:rPr>
              <w:t>Ponderador</w:t>
            </w:r>
          </w:p>
        </w:tc>
      </w:tr>
      <w:tr w:rsidR="0018403E" w:rsidRPr="007449B4" w14:paraId="2E25BA32" w14:textId="77777777" w:rsidTr="0018403E">
        <w:trPr>
          <w:gridAfter w:val="1"/>
          <w:wAfter w:w="15" w:type="dxa"/>
          <w:trHeight w:val="530"/>
          <w:jc w:val="center"/>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34FA4159" w14:textId="302AC4A5" w:rsidR="0018403E" w:rsidRPr="007449B4" w:rsidRDefault="0018403E" w:rsidP="007449B4">
            <w:pPr>
              <w:autoSpaceDE w:val="0"/>
              <w:autoSpaceDN w:val="0"/>
              <w:adjustRightInd w:val="0"/>
              <w:rPr>
                <w:rFonts w:cs="Times New Roman"/>
                <w:color w:val="auto"/>
                <w:sz w:val="18"/>
                <w:szCs w:val="18"/>
              </w:rPr>
            </w:pPr>
            <w:r w:rsidRPr="007449B4">
              <w:rPr>
                <w:rFonts w:cs="Times New Roman"/>
                <w:color w:val="auto"/>
                <w:sz w:val="18"/>
                <w:szCs w:val="18"/>
              </w:rPr>
              <w:t>Impacto (Visibilidad)</w:t>
            </w:r>
          </w:p>
        </w:tc>
        <w:tc>
          <w:tcPr>
            <w:tcW w:w="55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9DE7AD" w14:textId="040CF548" w:rsidR="00F34694" w:rsidRPr="007449B4" w:rsidRDefault="0018403E" w:rsidP="007449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449B4">
              <w:rPr>
                <w:rFonts w:cs="Times New Roman"/>
                <w:sz w:val="18"/>
                <w:szCs w:val="18"/>
              </w:rPr>
              <w:t>Número de redes externas (subredes) que dirigen a las páginas de las instituciones desde Majestic SEO y Ahrefs</w:t>
            </w:r>
            <w:r w:rsidRPr="007449B4">
              <w:rPr>
                <w:rFonts w:cs="Times New Roman"/>
                <w:sz w:val="18"/>
                <w:szCs w:val="18"/>
                <w:vertAlign w:val="superscript"/>
              </w:rPr>
              <w:footnoteReference w:id="2"/>
            </w:r>
            <w:r w:rsidRPr="007449B4">
              <w:rPr>
                <w:rFonts w:cs="Times New Roman"/>
                <w:sz w:val="18"/>
                <w:szCs w:val="18"/>
              </w:rPr>
              <w:t>.</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7FA9BF88" w14:textId="087BAFE3" w:rsidR="0018403E" w:rsidRPr="007449B4" w:rsidRDefault="0018403E" w:rsidP="007449B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449B4">
              <w:rPr>
                <w:rFonts w:cs="Times New Roman"/>
                <w:sz w:val="18"/>
                <w:szCs w:val="18"/>
              </w:rPr>
              <w:t>50%</w:t>
            </w:r>
          </w:p>
        </w:tc>
      </w:tr>
      <w:tr w:rsidR="0018403E" w:rsidRPr="007449B4" w14:paraId="67756582" w14:textId="77777777" w:rsidTr="0018403E">
        <w:trPr>
          <w:gridAfter w:val="1"/>
          <w:cnfStyle w:val="000000100000" w:firstRow="0" w:lastRow="0" w:firstColumn="0" w:lastColumn="0" w:oddVBand="0" w:evenVBand="0" w:oddHBand="1" w:evenHBand="0" w:firstRowFirstColumn="0" w:firstRowLastColumn="0" w:lastRowFirstColumn="0" w:lastRowLastColumn="0"/>
          <w:wAfter w:w="15" w:type="dxa"/>
          <w:trHeight w:val="530"/>
          <w:jc w:val="center"/>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B988E" w14:textId="44991BA9" w:rsidR="0018403E" w:rsidRPr="007449B4" w:rsidRDefault="0018403E" w:rsidP="007449B4">
            <w:pPr>
              <w:autoSpaceDE w:val="0"/>
              <w:autoSpaceDN w:val="0"/>
              <w:adjustRightInd w:val="0"/>
              <w:rPr>
                <w:rFonts w:cs="Times New Roman"/>
                <w:color w:val="auto"/>
                <w:sz w:val="18"/>
                <w:szCs w:val="18"/>
              </w:rPr>
            </w:pPr>
            <w:r w:rsidRPr="007449B4">
              <w:rPr>
                <w:rFonts w:cs="Times New Roman"/>
                <w:color w:val="auto"/>
                <w:sz w:val="18"/>
                <w:szCs w:val="18"/>
              </w:rPr>
              <w:t>Apertura</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14:paraId="28878C40" w14:textId="1994E266" w:rsidR="0018403E" w:rsidRPr="007449B4" w:rsidRDefault="0018403E" w:rsidP="007449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449B4">
              <w:rPr>
                <w:rFonts w:cs="Times New Roman"/>
                <w:sz w:val="18"/>
                <w:szCs w:val="18"/>
              </w:rPr>
              <w:t>Número de citas del TOP 210 de autores en Citas de Google Scholar de acuerdo con el Ranking de Transparencia</w:t>
            </w:r>
            <w:r w:rsidRPr="007449B4">
              <w:rPr>
                <w:rFonts w:cs="Times New Roman"/>
                <w:sz w:val="18"/>
                <w:szCs w:val="18"/>
                <w:vertAlign w:val="superscript"/>
              </w:rPr>
              <w:footnoteReference w:id="3"/>
            </w:r>
            <w:r w:rsidRPr="007449B4">
              <w:rPr>
                <w:rFonts w:cs="Times New Roman"/>
                <w:sz w:val="18"/>
                <w:szCs w:val="18"/>
              </w:rPr>
              <w:t xml:space="preserve"> de Webometrics.</w:t>
            </w:r>
          </w:p>
        </w:tc>
        <w:tc>
          <w:tcPr>
            <w:tcW w:w="1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8669D" w14:textId="30D687CB" w:rsidR="0018403E" w:rsidRPr="007449B4" w:rsidRDefault="0018403E" w:rsidP="007449B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449B4">
              <w:rPr>
                <w:rFonts w:cs="Times New Roman"/>
                <w:sz w:val="18"/>
                <w:szCs w:val="18"/>
              </w:rPr>
              <w:t>10%</w:t>
            </w:r>
          </w:p>
        </w:tc>
      </w:tr>
      <w:tr w:rsidR="0018403E" w:rsidRPr="007449B4" w14:paraId="6646CA72" w14:textId="77777777" w:rsidTr="0018403E">
        <w:trPr>
          <w:gridAfter w:val="1"/>
          <w:wAfter w:w="15" w:type="dxa"/>
          <w:trHeight w:val="530"/>
          <w:jc w:val="center"/>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04A2466B" w14:textId="06D62128" w:rsidR="0018403E" w:rsidRPr="007449B4" w:rsidRDefault="0018403E" w:rsidP="007449B4">
            <w:pPr>
              <w:autoSpaceDE w:val="0"/>
              <w:autoSpaceDN w:val="0"/>
              <w:adjustRightInd w:val="0"/>
              <w:rPr>
                <w:rFonts w:cs="Times New Roman"/>
                <w:color w:val="auto"/>
                <w:sz w:val="18"/>
                <w:szCs w:val="18"/>
              </w:rPr>
            </w:pPr>
            <w:r w:rsidRPr="007449B4">
              <w:rPr>
                <w:rFonts w:cs="Times New Roman"/>
                <w:color w:val="auto"/>
                <w:sz w:val="18"/>
                <w:szCs w:val="18"/>
              </w:rPr>
              <w:t>Excelencia</w:t>
            </w:r>
          </w:p>
        </w:tc>
        <w:tc>
          <w:tcPr>
            <w:tcW w:w="55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B9BCD02" w14:textId="7DD42A5D" w:rsidR="0018403E" w:rsidRPr="007449B4" w:rsidRDefault="0018403E" w:rsidP="007449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449B4">
              <w:rPr>
                <w:rFonts w:cs="Times New Roman"/>
                <w:sz w:val="18"/>
                <w:szCs w:val="18"/>
              </w:rPr>
              <w:t>Número de artículos entre el 10% de los más citados en 26 disciplinas durante un periodo de 5 años conforme a los datos de Grupo Scimago.</w:t>
            </w:r>
          </w:p>
        </w:tc>
        <w:tc>
          <w:tcPr>
            <w:tcW w:w="1104"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60743CA1" w14:textId="1A042586" w:rsidR="0018403E" w:rsidRPr="007449B4" w:rsidRDefault="0018403E" w:rsidP="007449B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449B4">
              <w:rPr>
                <w:rFonts w:cs="Times New Roman"/>
                <w:sz w:val="18"/>
                <w:szCs w:val="18"/>
              </w:rPr>
              <w:t>40%</w:t>
            </w:r>
          </w:p>
        </w:tc>
      </w:tr>
    </w:tbl>
    <w:p w14:paraId="5DF6BF4A" w14:textId="77777777" w:rsidR="001A41AC" w:rsidRPr="007449B4" w:rsidRDefault="001A41AC" w:rsidP="007449B4">
      <w:pPr>
        <w:spacing w:after="0" w:line="240" w:lineRule="auto"/>
        <w:ind w:firstLine="708"/>
        <w:jc w:val="both"/>
        <w:rPr>
          <w:bCs/>
          <w:sz w:val="24"/>
        </w:rPr>
      </w:pPr>
    </w:p>
    <w:p w14:paraId="3BE9095B" w14:textId="1649FB0D" w:rsidR="00E96968" w:rsidRPr="007449B4" w:rsidRDefault="00E96968" w:rsidP="007449B4">
      <w:pPr>
        <w:spacing w:after="0" w:line="240" w:lineRule="auto"/>
        <w:jc w:val="both"/>
        <w:rPr>
          <w:sz w:val="24"/>
        </w:rPr>
      </w:pPr>
      <w:r w:rsidRPr="007449B4">
        <w:rPr>
          <w:sz w:val="24"/>
        </w:rPr>
        <w:t>Todos</w:t>
      </w:r>
      <w:r w:rsidR="00891172" w:rsidRPr="007449B4">
        <w:rPr>
          <w:sz w:val="24"/>
        </w:rPr>
        <w:t xml:space="preserve"> </w:t>
      </w:r>
      <w:r w:rsidRPr="007449B4">
        <w:rPr>
          <w:sz w:val="24"/>
        </w:rPr>
        <w:t>los</w:t>
      </w:r>
      <w:r w:rsidR="00891172" w:rsidRPr="007449B4">
        <w:rPr>
          <w:sz w:val="24"/>
        </w:rPr>
        <w:t xml:space="preserve"> </w:t>
      </w:r>
      <w:r w:rsidRPr="007449B4">
        <w:rPr>
          <w:sz w:val="24"/>
        </w:rPr>
        <w:t>puntajes</w:t>
      </w:r>
      <w:r w:rsidR="00891172" w:rsidRPr="007449B4">
        <w:rPr>
          <w:sz w:val="24"/>
        </w:rPr>
        <w:t xml:space="preserve"> </w:t>
      </w:r>
      <w:r w:rsidRPr="007449B4">
        <w:rPr>
          <w:sz w:val="24"/>
        </w:rPr>
        <w:t>del</w:t>
      </w:r>
      <w:r w:rsidR="00891172" w:rsidRPr="007449B4">
        <w:rPr>
          <w:sz w:val="24"/>
        </w:rPr>
        <w:t xml:space="preserve"> </w:t>
      </w:r>
      <w:r w:rsidRPr="007449B4">
        <w:rPr>
          <w:sz w:val="24"/>
        </w:rPr>
        <w:t>ranking</w:t>
      </w:r>
      <w:r w:rsidR="00891172" w:rsidRPr="007449B4">
        <w:rPr>
          <w:sz w:val="24"/>
        </w:rPr>
        <w:t xml:space="preserve"> </w:t>
      </w:r>
      <w:r w:rsidRPr="007449B4">
        <w:rPr>
          <w:sz w:val="24"/>
        </w:rPr>
        <w:t>se</w:t>
      </w:r>
      <w:r w:rsidR="00891172" w:rsidRPr="007449B4">
        <w:rPr>
          <w:sz w:val="24"/>
        </w:rPr>
        <w:t xml:space="preserve"> </w:t>
      </w:r>
      <w:r w:rsidRPr="007449B4">
        <w:rPr>
          <w:sz w:val="24"/>
        </w:rPr>
        <w:t>encuentran</w:t>
      </w:r>
      <w:r w:rsidR="00891172" w:rsidRPr="007449B4">
        <w:rPr>
          <w:sz w:val="24"/>
        </w:rPr>
        <w:t xml:space="preserve"> </w:t>
      </w:r>
      <w:r w:rsidRPr="007449B4">
        <w:rPr>
          <w:sz w:val="24"/>
        </w:rPr>
        <w:t>normalizados</w:t>
      </w:r>
      <w:r w:rsidR="00891172" w:rsidRPr="007449B4">
        <w:rPr>
          <w:sz w:val="24"/>
        </w:rPr>
        <w:t xml:space="preserve"> </w:t>
      </w:r>
      <w:r w:rsidRPr="007449B4">
        <w:rPr>
          <w:sz w:val="24"/>
        </w:rPr>
        <w:t>al</w:t>
      </w:r>
      <w:r w:rsidR="00891172" w:rsidRPr="007449B4">
        <w:rPr>
          <w:sz w:val="24"/>
        </w:rPr>
        <w:t xml:space="preserve"> </w:t>
      </w:r>
      <w:r w:rsidRPr="007449B4">
        <w:rPr>
          <w:sz w:val="24"/>
        </w:rPr>
        <w:t>100%</w:t>
      </w:r>
      <w:r w:rsidR="00891172" w:rsidRPr="007449B4">
        <w:rPr>
          <w:sz w:val="24"/>
        </w:rPr>
        <w:t xml:space="preserve"> </w:t>
      </w:r>
      <w:r w:rsidRPr="007449B4">
        <w:rPr>
          <w:sz w:val="24"/>
        </w:rPr>
        <w:t>con</w:t>
      </w:r>
      <w:r w:rsidR="00891172" w:rsidRPr="007449B4">
        <w:rPr>
          <w:sz w:val="24"/>
        </w:rPr>
        <w:t xml:space="preserve"> </w:t>
      </w:r>
      <w:r w:rsidRPr="007449B4">
        <w:rPr>
          <w:sz w:val="24"/>
        </w:rPr>
        <w:t>referencia</w:t>
      </w:r>
      <w:r w:rsidR="00891172" w:rsidRPr="007449B4">
        <w:rPr>
          <w:sz w:val="24"/>
        </w:rPr>
        <w:t xml:space="preserve"> </w:t>
      </w:r>
      <w:r w:rsidRPr="007449B4">
        <w:rPr>
          <w:sz w:val="24"/>
        </w:rPr>
        <w:t>al</w:t>
      </w:r>
      <w:r w:rsidR="00891172" w:rsidRPr="007449B4">
        <w:rPr>
          <w:sz w:val="24"/>
        </w:rPr>
        <w:t xml:space="preserve"> </w:t>
      </w:r>
      <w:r w:rsidRPr="007449B4">
        <w:rPr>
          <w:sz w:val="24"/>
        </w:rPr>
        <w:t>valor</w:t>
      </w:r>
      <w:r w:rsidR="00891172" w:rsidRPr="007449B4">
        <w:rPr>
          <w:sz w:val="24"/>
        </w:rPr>
        <w:t xml:space="preserve"> </w:t>
      </w:r>
      <w:r w:rsidRPr="007449B4">
        <w:rPr>
          <w:sz w:val="24"/>
        </w:rPr>
        <w:t>de</w:t>
      </w:r>
      <w:r w:rsidR="00891172" w:rsidRPr="007449B4">
        <w:rPr>
          <w:sz w:val="24"/>
        </w:rPr>
        <w:t xml:space="preserve"> </w:t>
      </w:r>
      <w:r w:rsidRPr="007449B4">
        <w:rPr>
          <w:sz w:val="24"/>
        </w:rPr>
        <w:t>100</w:t>
      </w:r>
      <w:r w:rsidR="00891172" w:rsidRPr="007449B4">
        <w:rPr>
          <w:sz w:val="24"/>
        </w:rPr>
        <w:t xml:space="preserve"> </w:t>
      </w:r>
      <w:r w:rsidRPr="007449B4">
        <w:rPr>
          <w:sz w:val="24"/>
        </w:rPr>
        <w:t>puntos</w:t>
      </w:r>
      <w:r w:rsidR="00891172" w:rsidRPr="007449B4">
        <w:rPr>
          <w:sz w:val="24"/>
        </w:rPr>
        <w:t xml:space="preserve"> </w:t>
      </w:r>
      <w:r w:rsidRPr="007449B4">
        <w:rPr>
          <w:sz w:val="24"/>
        </w:rPr>
        <w:t>asignados</w:t>
      </w:r>
      <w:r w:rsidR="00891172" w:rsidRPr="007449B4">
        <w:rPr>
          <w:sz w:val="24"/>
        </w:rPr>
        <w:t xml:space="preserve"> </w:t>
      </w:r>
      <w:r w:rsidRPr="007449B4">
        <w:rPr>
          <w:sz w:val="24"/>
        </w:rPr>
        <w:t>a</w:t>
      </w:r>
      <w:r w:rsidR="00891172" w:rsidRPr="007449B4">
        <w:rPr>
          <w:sz w:val="24"/>
        </w:rPr>
        <w:t xml:space="preserve"> </w:t>
      </w:r>
      <w:r w:rsidRPr="007449B4">
        <w:rPr>
          <w:sz w:val="24"/>
        </w:rPr>
        <w:t>la</w:t>
      </w:r>
      <w:r w:rsidR="00891172" w:rsidRPr="007449B4">
        <w:rPr>
          <w:sz w:val="24"/>
        </w:rPr>
        <w:t xml:space="preserve"> </w:t>
      </w:r>
      <w:r w:rsidRPr="007449B4">
        <w:rPr>
          <w:sz w:val="24"/>
        </w:rPr>
        <w:t>universidad</w:t>
      </w:r>
      <w:r w:rsidR="00891172" w:rsidRPr="007449B4">
        <w:rPr>
          <w:sz w:val="24"/>
        </w:rPr>
        <w:t xml:space="preserve"> </w:t>
      </w:r>
      <w:r w:rsidRPr="007449B4">
        <w:rPr>
          <w:sz w:val="24"/>
        </w:rPr>
        <w:t>con</w:t>
      </w:r>
      <w:r w:rsidR="00891172" w:rsidRPr="007449B4">
        <w:rPr>
          <w:sz w:val="24"/>
        </w:rPr>
        <w:t xml:space="preserve"> </w:t>
      </w:r>
      <w:r w:rsidRPr="007449B4">
        <w:rPr>
          <w:sz w:val="24"/>
        </w:rPr>
        <w:t>mejor</w:t>
      </w:r>
      <w:r w:rsidR="00891172" w:rsidRPr="007449B4">
        <w:rPr>
          <w:sz w:val="24"/>
        </w:rPr>
        <w:t xml:space="preserve"> </w:t>
      </w:r>
      <w:r w:rsidRPr="007449B4">
        <w:rPr>
          <w:sz w:val="24"/>
        </w:rPr>
        <w:t>desempeño</w:t>
      </w:r>
      <w:r w:rsidR="00891172" w:rsidRPr="007449B4">
        <w:rPr>
          <w:sz w:val="24"/>
        </w:rPr>
        <w:t xml:space="preserve"> </w:t>
      </w:r>
      <w:r w:rsidRPr="007449B4">
        <w:rPr>
          <w:sz w:val="24"/>
        </w:rPr>
        <w:t>en</w:t>
      </w:r>
      <w:r w:rsidR="00891172" w:rsidRPr="007449B4">
        <w:rPr>
          <w:sz w:val="24"/>
        </w:rPr>
        <w:t xml:space="preserve"> </w:t>
      </w:r>
      <w:r w:rsidRPr="007449B4">
        <w:rPr>
          <w:sz w:val="24"/>
        </w:rPr>
        <w:t>cada</w:t>
      </w:r>
      <w:r w:rsidR="00891172" w:rsidRPr="007449B4">
        <w:rPr>
          <w:sz w:val="24"/>
        </w:rPr>
        <w:t xml:space="preserve"> </w:t>
      </w:r>
      <w:r w:rsidRPr="007449B4">
        <w:rPr>
          <w:sz w:val="24"/>
        </w:rPr>
        <w:t>indicador.</w:t>
      </w:r>
    </w:p>
    <w:p w14:paraId="40798772" w14:textId="77777777" w:rsidR="00A273F8" w:rsidRPr="007449B4" w:rsidRDefault="00A273F8" w:rsidP="007449B4">
      <w:pPr>
        <w:spacing w:after="0" w:line="240" w:lineRule="auto"/>
        <w:jc w:val="both"/>
        <w:rPr>
          <w:b/>
          <w:sz w:val="24"/>
          <w:szCs w:val="24"/>
        </w:rPr>
      </w:pPr>
    </w:p>
    <w:p w14:paraId="7E5226FF" w14:textId="08DED481" w:rsidR="005F1D71" w:rsidRPr="007449B4" w:rsidRDefault="002611A5" w:rsidP="007449B4">
      <w:pPr>
        <w:spacing w:after="0" w:line="240" w:lineRule="auto"/>
        <w:jc w:val="both"/>
        <w:rPr>
          <w:b/>
          <w:sz w:val="24"/>
          <w:szCs w:val="24"/>
        </w:rPr>
      </w:pPr>
      <w:r w:rsidRPr="007449B4">
        <w:rPr>
          <w:b/>
          <w:sz w:val="24"/>
          <w:szCs w:val="24"/>
        </w:rPr>
        <w:t>Resultados</w:t>
      </w:r>
    </w:p>
    <w:p w14:paraId="7188662A" w14:textId="296A9BD1" w:rsidR="00AB1CF1" w:rsidRPr="007449B4" w:rsidRDefault="00AB1CF1" w:rsidP="007449B4">
      <w:pPr>
        <w:pStyle w:val="ListParagraph"/>
        <w:numPr>
          <w:ilvl w:val="0"/>
          <w:numId w:val="1"/>
        </w:numPr>
        <w:spacing w:after="0" w:line="240" w:lineRule="auto"/>
        <w:ind w:left="0"/>
        <w:jc w:val="both"/>
        <w:rPr>
          <w:sz w:val="24"/>
          <w:szCs w:val="24"/>
        </w:rPr>
      </w:pPr>
      <w:r w:rsidRPr="007449B4">
        <w:rPr>
          <w:sz w:val="24"/>
        </w:rPr>
        <w:t>El</w:t>
      </w:r>
      <w:r w:rsidR="00891172" w:rsidRPr="007449B4">
        <w:rPr>
          <w:sz w:val="24"/>
        </w:rPr>
        <w:t xml:space="preserve"> </w:t>
      </w:r>
      <w:r w:rsidR="00164C86" w:rsidRPr="007449B4">
        <w:rPr>
          <w:b/>
          <w:i/>
          <w:sz w:val="24"/>
        </w:rPr>
        <w:t>Ranking Webometrics de Universidades del Mundo</w:t>
      </w:r>
      <w:r w:rsidR="00164C86" w:rsidRPr="007449B4">
        <w:rPr>
          <w:b/>
          <w:bCs/>
          <w:i/>
          <w:sz w:val="24"/>
        </w:rPr>
        <w:t xml:space="preserve"> </w:t>
      </w:r>
      <w:r w:rsidR="00AA5E2D" w:rsidRPr="007449B4">
        <w:rPr>
          <w:b/>
          <w:bCs/>
          <w:i/>
          <w:sz w:val="24"/>
        </w:rPr>
        <w:t>2022</w:t>
      </w:r>
      <w:r w:rsidR="00164C86" w:rsidRPr="007449B4">
        <w:rPr>
          <w:b/>
          <w:bCs/>
          <w:i/>
          <w:sz w:val="24"/>
        </w:rPr>
        <w:t>-1</w:t>
      </w:r>
      <w:r w:rsidR="00891172" w:rsidRPr="007449B4">
        <w:rPr>
          <w:b/>
          <w:bCs/>
          <w:i/>
          <w:sz w:val="24"/>
        </w:rPr>
        <w:t xml:space="preserve"> </w:t>
      </w:r>
      <w:r w:rsidRPr="007449B4">
        <w:rPr>
          <w:sz w:val="24"/>
        </w:rPr>
        <w:t>clasificó</w:t>
      </w:r>
      <w:r w:rsidR="00891172" w:rsidRPr="007449B4">
        <w:rPr>
          <w:sz w:val="24"/>
        </w:rPr>
        <w:t xml:space="preserve"> </w:t>
      </w:r>
      <w:r w:rsidRPr="007449B4">
        <w:rPr>
          <w:sz w:val="24"/>
        </w:rPr>
        <w:t>a</w:t>
      </w:r>
      <w:r w:rsidR="00891172" w:rsidRPr="007449B4">
        <w:rPr>
          <w:sz w:val="24"/>
        </w:rPr>
        <w:t xml:space="preserve"> </w:t>
      </w:r>
      <w:r w:rsidR="00164C86" w:rsidRPr="007449B4">
        <w:rPr>
          <w:sz w:val="24"/>
          <w:szCs w:val="24"/>
        </w:rPr>
        <w:t xml:space="preserve">3,271 universidades de 8 países de América Latina. A continuación, se presentan los datos del número de universidades por país, así como el puntaje obtenido de las primeras </w:t>
      </w:r>
      <w:r w:rsidR="003B4DE9" w:rsidRPr="007449B4">
        <w:rPr>
          <w:sz w:val="24"/>
          <w:szCs w:val="24"/>
        </w:rPr>
        <w:t>2</w:t>
      </w:r>
      <w:r w:rsidR="00164C86" w:rsidRPr="007449B4">
        <w:rPr>
          <w:sz w:val="24"/>
          <w:szCs w:val="24"/>
        </w:rPr>
        <w:t>,000 universidades clasificadas en los diferentes indicadores</w:t>
      </w:r>
      <w:r w:rsidR="00E019A2" w:rsidRPr="007449B4">
        <w:rPr>
          <w:sz w:val="24"/>
        </w:rPr>
        <w:t>.</w:t>
      </w:r>
    </w:p>
    <w:p w14:paraId="2F15DF41" w14:textId="782CFCA1" w:rsidR="00317E90" w:rsidRPr="007449B4" w:rsidRDefault="00317E90" w:rsidP="007449B4">
      <w:pPr>
        <w:pStyle w:val="ListParagraph"/>
        <w:spacing w:after="0" w:line="240" w:lineRule="auto"/>
        <w:ind w:left="0"/>
        <w:jc w:val="both"/>
        <w:rPr>
          <w:sz w:val="24"/>
          <w:szCs w:val="24"/>
        </w:rPr>
      </w:pPr>
    </w:p>
    <w:tbl>
      <w:tblPr>
        <w:tblW w:w="10424" w:type="dxa"/>
        <w:jc w:val="center"/>
        <w:tblCellMar>
          <w:left w:w="70" w:type="dxa"/>
          <w:right w:w="70" w:type="dxa"/>
        </w:tblCellMar>
        <w:tblLook w:val="04A0" w:firstRow="1" w:lastRow="0" w:firstColumn="1" w:lastColumn="0" w:noHBand="0" w:noVBand="1"/>
      </w:tblPr>
      <w:tblGrid>
        <w:gridCol w:w="10424"/>
      </w:tblGrid>
      <w:tr w:rsidR="004B6042" w:rsidRPr="007449B4" w14:paraId="262BC4F6" w14:textId="77777777" w:rsidTr="00164C86">
        <w:trPr>
          <w:trHeight w:val="370"/>
          <w:jc w:val="center"/>
        </w:trPr>
        <w:tc>
          <w:tcPr>
            <w:tcW w:w="10424" w:type="dxa"/>
            <w:shd w:val="clear" w:color="auto" w:fill="auto"/>
            <w:noWrap/>
            <w:vAlign w:val="center"/>
          </w:tcPr>
          <w:p w14:paraId="751AF4BC" w14:textId="40499EDC" w:rsidR="00AB1CF1" w:rsidRPr="007449B4" w:rsidRDefault="00AB1CF1" w:rsidP="007449B4">
            <w:pPr>
              <w:spacing w:after="0" w:line="240" w:lineRule="auto"/>
              <w:jc w:val="center"/>
              <w:rPr>
                <w:rFonts w:ascii="Calibri" w:eastAsia="Times New Roman" w:hAnsi="Calibri" w:cs="Times New Roman"/>
                <w:b/>
                <w:color w:val="050505"/>
                <w:sz w:val="20"/>
                <w:szCs w:val="24"/>
                <w:lang w:eastAsia="es-MX"/>
              </w:rPr>
            </w:pPr>
            <w:r w:rsidRPr="007449B4">
              <w:rPr>
                <w:rFonts w:ascii="Calibri" w:eastAsia="Times New Roman" w:hAnsi="Calibri" w:cs="Times New Roman"/>
                <w:b/>
                <w:color w:val="050505"/>
                <w:sz w:val="20"/>
                <w:szCs w:val="24"/>
                <w:lang w:eastAsia="es-MX"/>
              </w:rPr>
              <w:t>Gráfic</w:t>
            </w:r>
            <w:r w:rsidR="00A535A0" w:rsidRPr="007449B4">
              <w:rPr>
                <w:rFonts w:ascii="Calibri" w:eastAsia="Times New Roman" w:hAnsi="Calibri" w:cs="Times New Roman"/>
                <w:b/>
                <w:color w:val="050505"/>
                <w:sz w:val="20"/>
                <w:szCs w:val="24"/>
                <w:lang w:eastAsia="es-MX"/>
              </w:rPr>
              <w:t>o</w:t>
            </w:r>
            <w:r w:rsidR="00891172" w:rsidRPr="007449B4">
              <w:rPr>
                <w:rFonts w:ascii="Calibri" w:eastAsia="Times New Roman" w:hAnsi="Calibri" w:cs="Times New Roman"/>
                <w:b/>
                <w:color w:val="050505"/>
                <w:sz w:val="20"/>
                <w:szCs w:val="24"/>
                <w:lang w:eastAsia="es-MX"/>
              </w:rPr>
              <w:t xml:space="preserve"> </w:t>
            </w:r>
            <w:r w:rsidR="00164C86" w:rsidRPr="007449B4">
              <w:rPr>
                <w:rFonts w:ascii="Calibri" w:eastAsia="Times New Roman" w:hAnsi="Calibri" w:cs="Times New Roman"/>
                <w:b/>
                <w:color w:val="050505"/>
                <w:sz w:val="20"/>
                <w:szCs w:val="24"/>
                <w:lang w:eastAsia="es-MX"/>
              </w:rPr>
              <w:t>2</w:t>
            </w:r>
            <w:r w:rsidRPr="007449B4">
              <w:rPr>
                <w:rFonts w:ascii="Calibri" w:eastAsia="Times New Roman" w:hAnsi="Calibri" w:cs="Times New Roman"/>
                <w:b/>
                <w:color w:val="050505"/>
                <w:sz w:val="20"/>
                <w:szCs w:val="24"/>
                <w:lang w:eastAsia="es-MX"/>
              </w:rPr>
              <w:t>.</w:t>
            </w:r>
            <w:r w:rsidR="00891172" w:rsidRPr="007449B4">
              <w:rPr>
                <w:rFonts w:ascii="Calibri" w:eastAsia="Times New Roman" w:hAnsi="Calibri" w:cs="Times New Roman"/>
                <w:b/>
                <w:color w:val="050505"/>
                <w:sz w:val="20"/>
                <w:szCs w:val="24"/>
                <w:lang w:eastAsia="es-MX"/>
              </w:rPr>
              <w:t xml:space="preserve"> </w:t>
            </w:r>
            <w:r w:rsidR="00164C86" w:rsidRPr="007449B4">
              <w:rPr>
                <w:rFonts w:ascii="Calibri" w:eastAsia="Times New Roman" w:hAnsi="Calibri" w:cs="Times New Roman"/>
                <w:b/>
                <w:color w:val="050505"/>
                <w:sz w:val="20"/>
                <w:szCs w:val="24"/>
                <w:lang w:eastAsia="es-MX"/>
              </w:rPr>
              <w:t xml:space="preserve">Total de universidades de América Latina en el </w:t>
            </w:r>
            <w:r w:rsidR="00164C86" w:rsidRPr="007449B4">
              <w:rPr>
                <w:rFonts w:ascii="Calibri" w:eastAsia="Times New Roman" w:hAnsi="Calibri" w:cs="Times New Roman"/>
                <w:b/>
                <w:i/>
                <w:color w:val="050505"/>
                <w:sz w:val="20"/>
                <w:szCs w:val="24"/>
                <w:lang w:eastAsia="es-MX"/>
              </w:rPr>
              <w:t>Ranking Webometrics de Universidades del Mundo</w:t>
            </w:r>
            <w:r w:rsidR="00164C86" w:rsidRPr="007449B4">
              <w:rPr>
                <w:rFonts w:ascii="Calibri" w:eastAsia="Times New Roman" w:hAnsi="Calibri" w:cs="Times New Roman"/>
                <w:b/>
                <w:color w:val="050505"/>
                <w:sz w:val="20"/>
                <w:szCs w:val="24"/>
                <w:lang w:eastAsia="es-MX"/>
              </w:rPr>
              <w:t xml:space="preserve"> 2022-1.</w:t>
            </w:r>
          </w:p>
        </w:tc>
      </w:tr>
      <w:tr w:rsidR="004B6042" w:rsidRPr="007449B4" w14:paraId="6050EE15" w14:textId="77777777" w:rsidTr="00294755">
        <w:trPr>
          <w:trHeight w:val="2333"/>
          <w:jc w:val="center"/>
        </w:trPr>
        <w:tc>
          <w:tcPr>
            <w:tcW w:w="10424" w:type="dxa"/>
            <w:shd w:val="clear" w:color="auto" w:fill="auto"/>
            <w:noWrap/>
            <w:vAlign w:val="center"/>
          </w:tcPr>
          <w:p w14:paraId="782FE429" w14:textId="569098E8" w:rsidR="004B6042" w:rsidRPr="007449B4" w:rsidRDefault="00294755" w:rsidP="007449B4">
            <w:pPr>
              <w:spacing w:after="0" w:line="240" w:lineRule="auto"/>
              <w:jc w:val="center"/>
              <w:rPr>
                <w:rFonts w:ascii="Calibri" w:eastAsia="Times New Roman" w:hAnsi="Calibri" w:cs="Times New Roman"/>
                <w:b/>
                <w:color w:val="050505"/>
                <w:sz w:val="16"/>
                <w:szCs w:val="18"/>
                <w:lang w:eastAsia="es-MX"/>
              </w:rPr>
            </w:pPr>
            <w:r w:rsidRPr="007449B4">
              <w:rPr>
                <w:noProof/>
                <w:lang w:eastAsia="es-MX"/>
              </w:rPr>
              <w:drawing>
                <wp:inline distT="0" distB="0" distL="0" distR="0" wp14:anchorId="6224FAF1" wp14:editId="54B9F6ED">
                  <wp:extent cx="6203290" cy="201168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6C0D709" w14:textId="65862600" w:rsidR="00A64FE0" w:rsidRPr="007449B4" w:rsidRDefault="00A64FE0" w:rsidP="007449B4">
      <w:pPr>
        <w:spacing w:after="0" w:line="240" w:lineRule="auto"/>
        <w:jc w:val="both"/>
        <w:rPr>
          <w:sz w:val="24"/>
        </w:rPr>
      </w:pPr>
    </w:p>
    <w:tbl>
      <w:tblPr>
        <w:tblW w:w="10479" w:type="dxa"/>
        <w:jc w:val="center"/>
        <w:tblLayout w:type="fixed"/>
        <w:tblCellMar>
          <w:left w:w="70" w:type="dxa"/>
          <w:right w:w="70" w:type="dxa"/>
        </w:tblCellMar>
        <w:tblLook w:val="04A0" w:firstRow="1" w:lastRow="0" w:firstColumn="1" w:lastColumn="0" w:noHBand="0" w:noVBand="1"/>
      </w:tblPr>
      <w:tblGrid>
        <w:gridCol w:w="850"/>
        <w:gridCol w:w="5387"/>
        <w:gridCol w:w="1057"/>
        <w:gridCol w:w="1058"/>
        <w:gridCol w:w="1058"/>
        <w:gridCol w:w="1058"/>
        <w:gridCol w:w="11"/>
      </w:tblGrid>
      <w:tr w:rsidR="00FD42DD" w:rsidRPr="007449B4" w14:paraId="66E1FF1A" w14:textId="77777777" w:rsidTr="00B605C2">
        <w:trPr>
          <w:trHeight w:val="315"/>
          <w:jc w:val="center"/>
        </w:trPr>
        <w:tc>
          <w:tcPr>
            <w:tcW w:w="10479" w:type="dxa"/>
            <w:gridSpan w:val="7"/>
            <w:tcBorders>
              <w:bottom w:val="single" w:sz="4" w:space="0" w:color="auto"/>
            </w:tcBorders>
            <w:vAlign w:val="center"/>
          </w:tcPr>
          <w:p w14:paraId="0E4E24AF" w14:textId="735F7B9C" w:rsidR="00FD42DD" w:rsidRPr="007449B4" w:rsidRDefault="00FD42DD" w:rsidP="007449B4">
            <w:pPr>
              <w:spacing w:after="0" w:line="240" w:lineRule="auto"/>
              <w:jc w:val="center"/>
              <w:rPr>
                <w:rFonts w:eastAsia="Times New Roman" w:cs="Times New Roman"/>
                <w:b/>
                <w:bCs/>
                <w:color w:val="000000"/>
                <w:sz w:val="20"/>
                <w:lang w:eastAsia="es-MX"/>
              </w:rPr>
            </w:pPr>
            <w:r w:rsidRPr="007449B4">
              <w:rPr>
                <w:rFonts w:eastAsia="Times New Roman" w:cs="Times New Roman"/>
                <w:b/>
                <w:bCs/>
                <w:color w:val="000000"/>
                <w:sz w:val="20"/>
                <w:lang w:eastAsia="es-MX"/>
              </w:rPr>
              <w:t xml:space="preserve">Tabla 3. Universidades de América Latina clasificadas en </w:t>
            </w:r>
            <w:r w:rsidRPr="007449B4">
              <w:rPr>
                <w:rFonts w:ascii="Calibri" w:eastAsia="Times New Roman" w:hAnsi="Calibri" w:cs="Times New Roman"/>
                <w:b/>
                <w:color w:val="050505"/>
                <w:sz w:val="20"/>
                <w:szCs w:val="24"/>
                <w:lang w:eastAsia="es-MX"/>
              </w:rPr>
              <w:t xml:space="preserve">las primeras </w:t>
            </w:r>
            <w:r w:rsidR="003B4DE9" w:rsidRPr="007449B4">
              <w:rPr>
                <w:rFonts w:ascii="Calibri" w:eastAsia="Times New Roman" w:hAnsi="Calibri" w:cs="Times New Roman"/>
                <w:b/>
                <w:color w:val="050505"/>
                <w:sz w:val="20"/>
                <w:szCs w:val="24"/>
                <w:lang w:eastAsia="es-MX"/>
              </w:rPr>
              <w:t>2</w:t>
            </w:r>
            <w:r w:rsidRPr="007449B4">
              <w:rPr>
                <w:rFonts w:ascii="Calibri" w:eastAsia="Times New Roman" w:hAnsi="Calibri" w:cs="Times New Roman"/>
                <w:b/>
                <w:color w:val="050505"/>
                <w:sz w:val="20"/>
                <w:szCs w:val="24"/>
                <w:lang w:eastAsia="es-MX"/>
              </w:rPr>
              <w:t>,000 posiciones en el</w:t>
            </w:r>
            <w:r w:rsidRPr="007449B4">
              <w:rPr>
                <w:rFonts w:ascii="Calibri" w:eastAsia="Times New Roman" w:hAnsi="Calibri" w:cs="Times New Roman"/>
                <w:b/>
                <w:i/>
                <w:color w:val="050505"/>
                <w:sz w:val="20"/>
                <w:szCs w:val="24"/>
                <w:lang w:eastAsia="es-MX"/>
              </w:rPr>
              <w:t xml:space="preserve"> Ranking Webometrics de Universidades del Mundo</w:t>
            </w:r>
            <w:r w:rsidRPr="007449B4">
              <w:rPr>
                <w:rFonts w:ascii="Calibri" w:eastAsia="Times New Roman" w:hAnsi="Calibri" w:cs="Times New Roman"/>
                <w:b/>
                <w:color w:val="050505"/>
                <w:sz w:val="20"/>
                <w:szCs w:val="24"/>
                <w:lang w:eastAsia="es-MX"/>
              </w:rPr>
              <w:t xml:space="preserve"> 2022-1</w:t>
            </w:r>
            <w:r w:rsidRPr="007449B4">
              <w:rPr>
                <w:rFonts w:eastAsia="Times New Roman" w:cs="Times New Roman"/>
                <w:b/>
                <w:bCs/>
                <w:color w:val="000000"/>
                <w:sz w:val="20"/>
                <w:lang w:eastAsia="es-MX"/>
              </w:rPr>
              <w:t>.</w:t>
            </w:r>
          </w:p>
        </w:tc>
      </w:tr>
      <w:tr w:rsidR="00FD42DD" w:rsidRPr="007449B4" w14:paraId="7EB15EFA" w14:textId="77777777" w:rsidTr="00B605C2">
        <w:trPr>
          <w:gridAfter w:val="1"/>
          <w:wAfter w:w="11" w:type="dxa"/>
          <w:trHeight w:val="458"/>
          <w:jc w:val="center"/>
        </w:trPr>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70464C3" w14:textId="77777777" w:rsidR="00FD42DD" w:rsidRPr="007449B4" w:rsidRDefault="00FD42DD" w:rsidP="007449B4">
            <w:pPr>
              <w:spacing w:after="0" w:line="240" w:lineRule="auto"/>
              <w:jc w:val="center"/>
              <w:rPr>
                <w:rFonts w:ascii="Calibri" w:hAnsi="Calibri" w:cs="Calibri"/>
                <w:b/>
                <w:color w:val="000000"/>
                <w:sz w:val="20"/>
                <w:szCs w:val="18"/>
              </w:rPr>
            </w:pPr>
            <w:r w:rsidRPr="007449B4">
              <w:rPr>
                <w:rFonts w:ascii="Calibri" w:hAnsi="Calibri" w:cs="Calibri"/>
                <w:b/>
                <w:color w:val="000000"/>
                <w:sz w:val="20"/>
                <w:szCs w:val="18"/>
              </w:rPr>
              <w:t>Posición</w:t>
            </w:r>
          </w:p>
          <w:p w14:paraId="4E9A37EC" w14:textId="77777777" w:rsidR="00FD42DD" w:rsidRPr="007449B4" w:rsidRDefault="00FD42DD" w:rsidP="007449B4">
            <w:pPr>
              <w:spacing w:after="0" w:line="240" w:lineRule="auto"/>
              <w:jc w:val="center"/>
              <w:rPr>
                <w:rFonts w:ascii="Calibri" w:eastAsia="Times New Roman" w:hAnsi="Calibri" w:cs="Times New Roman"/>
                <w:b/>
                <w:color w:val="050505"/>
                <w:sz w:val="20"/>
                <w:szCs w:val="18"/>
                <w:lang w:eastAsia="es-MX"/>
              </w:rPr>
            </w:pPr>
            <w:r w:rsidRPr="007449B4">
              <w:rPr>
                <w:rFonts w:ascii="Calibri" w:hAnsi="Calibri" w:cs="Calibri"/>
                <w:b/>
                <w:color w:val="000000"/>
                <w:sz w:val="20"/>
                <w:szCs w:val="18"/>
              </w:rPr>
              <w:t>Mundial</w:t>
            </w:r>
          </w:p>
        </w:tc>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D604396" w14:textId="77777777" w:rsidR="00FD42DD" w:rsidRPr="007449B4" w:rsidRDefault="00FD42DD" w:rsidP="007449B4">
            <w:pPr>
              <w:spacing w:after="0" w:line="240" w:lineRule="auto"/>
              <w:jc w:val="center"/>
              <w:rPr>
                <w:rFonts w:ascii="Calibri" w:eastAsia="Times New Roman" w:hAnsi="Calibri" w:cs="Times New Roman"/>
                <w:b/>
                <w:color w:val="050505"/>
                <w:sz w:val="20"/>
                <w:szCs w:val="18"/>
                <w:lang w:eastAsia="es-MX"/>
              </w:rPr>
            </w:pPr>
            <w:r w:rsidRPr="007449B4">
              <w:rPr>
                <w:rFonts w:ascii="Calibri" w:hAnsi="Calibri" w:cs="Calibri"/>
                <w:b/>
                <w:color w:val="000000"/>
                <w:sz w:val="20"/>
                <w:szCs w:val="18"/>
              </w:rPr>
              <w:t>Universidad</w:t>
            </w:r>
          </w:p>
        </w:tc>
        <w:tc>
          <w:tcPr>
            <w:tcW w:w="10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0D85B8" w14:textId="77777777" w:rsidR="00FD42DD" w:rsidRPr="007449B4" w:rsidRDefault="00FD42DD" w:rsidP="007449B4">
            <w:pPr>
              <w:spacing w:after="0" w:line="240" w:lineRule="auto"/>
              <w:jc w:val="center"/>
              <w:rPr>
                <w:rFonts w:ascii="Calibri" w:eastAsia="Times New Roman" w:hAnsi="Calibri" w:cs="Times New Roman"/>
                <w:b/>
                <w:color w:val="050505"/>
                <w:sz w:val="20"/>
                <w:szCs w:val="18"/>
                <w:lang w:eastAsia="es-MX"/>
              </w:rPr>
            </w:pPr>
            <w:r w:rsidRPr="007449B4">
              <w:rPr>
                <w:rFonts w:ascii="Calibri" w:hAnsi="Calibri" w:cs="Calibri"/>
                <w:b/>
                <w:color w:val="000000"/>
                <w:sz w:val="20"/>
                <w:szCs w:val="18"/>
              </w:rPr>
              <w:t>País</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CFAE79" w14:textId="77777777" w:rsidR="00FD42DD" w:rsidRPr="007449B4" w:rsidRDefault="00FD42DD" w:rsidP="007449B4">
            <w:pPr>
              <w:spacing w:after="0" w:line="240" w:lineRule="auto"/>
              <w:jc w:val="center"/>
              <w:rPr>
                <w:rFonts w:ascii="Calibri" w:eastAsia="Times New Roman" w:hAnsi="Calibri" w:cs="Calibri"/>
                <w:b/>
                <w:bCs/>
                <w:color w:val="000000"/>
                <w:sz w:val="20"/>
                <w:szCs w:val="16"/>
                <w:lang w:eastAsia="es-MX"/>
              </w:rPr>
            </w:pPr>
            <w:r w:rsidRPr="007449B4">
              <w:rPr>
                <w:rFonts w:ascii="Calibri" w:eastAsia="Times New Roman" w:hAnsi="Calibri" w:cs="Calibri"/>
                <w:b/>
                <w:bCs/>
                <w:color w:val="000000"/>
                <w:sz w:val="20"/>
                <w:szCs w:val="16"/>
                <w:lang w:eastAsia="es-MX"/>
              </w:rPr>
              <w:t xml:space="preserve">Impacto </w:t>
            </w:r>
          </w:p>
          <w:p w14:paraId="40652E80" w14:textId="77777777" w:rsidR="00FD42DD" w:rsidRPr="007449B4" w:rsidRDefault="00FD42DD" w:rsidP="007449B4">
            <w:pPr>
              <w:spacing w:after="0" w:line="240" w:lineRule="auto"/>
              <w:jc w:val="center"/>
              <w:rPr>
                <w:rFonts w:ascii="Calibri" w:eastAsia="Times New Roman" w:hAnsi="Calibri" w:cs="Times New Roman"/>
                <w:b/>
                <w:color w:val="050505"/>
                <w:sz w:val="20"/>
                <w:szCs w:val="18"/>
                <w:lang w:eastAsia="es-MX"/>
              </w:rPr>
            </w:pPr>
            <w:r w:rsidRPr="007449B4">
              <w:rPr>
                <w:rFonts w:ascii="Calibri" w:eastAsia="Times New Roman" w:hAnsi="Calibri" w:cs="Calibri"/>
                <w:b/>
                <w:bCs/>
                <w:color w:val="000000"/>
                <w:sz w:val="20"/>
                <w:szCs w:val="16"/>
                <w:lang w:eastAsia="es-MX"/>
              </w:rPr>
              <w:t>50%</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B5B67A" w14:textId="77777777" w:rsidR="00FD42DD" w:rsidRPr="007449B4" w:rsidRDefault="00FD42DD" w:rsidP="007449B4">
            <w:pPr>
              <w:spacing w:after="0" w:line="240" w:lineRule="auto"/>
              <w:jc w:val="center"/>
              <w:rPr>
                <w:rFonts w:ascii="Calibri" w:eastAsia="Times New Roman" w:hAnsi="Calibri" w:cs="Calibri"/>
                <w:b/>
                <w:bCs/>
                <w:color w:val="000000"/>
                <w:sz w:val="20"/>
                <w:szCs w:val="16"/>
                <w:lang w:eastAsia="es-MX"/>
              </w:rPr>
            </w:pPr>
            <w:r w:rsidRPr="007449B4">
              <w:rPr>
                <w:rFonts w:ascii="Calibri" w:eastAsia="Times New Roman" w:hAnsi="Calibri" w:cs="Calibri"/>
                <w:b/>
                <w:bCs/>
                <w:color w:val="000000"/>
                <w:sz w:val="20"/>
                <w:szCs w:val="16"/>
                <w:lang w:eastAsia="es-MX"/>
              </w:rPr>
              <w:t xml:space="preserve">Apertura </w:t>
            </w:r>
          </w:p>
          <w:p w14:paraId="4A260EDB" w14:textId="77777777" w:rsidR="00FD42DD" w:rsidRPr="007449B4" w:rsidRDefault="00FD42DD" w:rsidP="007449B4">
            <w:pPr>
              <w:spacing w:after="0" w:line="240" w:lineRule="auto"/>
              <w:jc w:val="center"/>
              <w:rPr>
                <w:rFonts w:ascii="Calibri" w:eastAsia="Times New Roman" w:hAnsi="Calibri" w:cs="Times New Roman"/>
                <w:b/>
                <w:color w:val="050505"/>
                <w:sz w:val="20"/>
                <w:szCs w:val="18"/>
                <w:lang w:eastAsia="es-MX"/>
              </w:rPr>
            </w:pPr>
            <w:r w:rsidRPr="007449B4">
              <w:rPr>
                <w:rFonts w:ascii="Calibri" w:eastAsia="Times New Roman" w:hAnsi="Calibri" w:cs="Calibri"/>
                <w:b/>
                <w:bCs/>
                <w:color w:val="000000"/>
                <w:sz w:val="20"/>
                <w:szCs w:val="16"/>
                <w:lang w:eastAsia="es-MX"/>
              </w:rPr>
              <w:t>10%</w:t>
            </w:r>
          </w:p>
        </w:tc>
        <w:tc>
          <w:tcPr>
            <w:tcW w:w="10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14CBAA" w14:textId="77777777" w:rsidR="00FD42DD" w:rsidRPr="007449B4" w:rsidRDefault="00FD42DD" w:rsidP="007449B4">
            <w:pPr>
              <w:spacing w:after="0" w:line="240" w:lineRule="auto"/>
              <w:jc w:val="center"/>
              <w:rPr>
                <w:rFonts w:ascii="Calibri" w:eastAsia="Times New Roman" w:hAnsi="Calibri" w:cs="Calibri"/>
                <w:b/>
                <w:bCs/>
                <w:color w:val="000000"/>
                <w:sz w:val="20"/>
                <w:szCs w:val="16"/>
                <w:lang w:eastAsia="es-MX"/>
              </w:rPr>
            </w:pPr>
            <w:r w:rsidRPr="007449B4">
              <w:rPr>
                <w:rFonts w:ascii="Calibri" w:eastAsia="Times New Roman" w:hAnsi="Calibri" w:cs="Calibri"/>
                <w:b/>
                <w:bCs/>
                <w:color w:val="000000"/>
                <w:sz w:val="20"/>
                <w:szCs w:val="16"/>
                <w:lang w:eastAsia="es-MX"/>
              </w:rPr>
              <w:t>Excelencia</w:t>
            </w:r>
          </w:p>
          <w:p w14:paraId="05D60603" w14:textId="77777777" w:rsidR="00FD42DD" w:rsidRPr="007449B4" w:rsidRDefault="00FD42DD" w:rsidP="007449B4">
            <w:pPr>
              <w:spacing w:after="0" w:line="240" w:lineRule="auto"/>
              <w:jc w:val="center"/>
              <w:rPr>
                <w:rFonts w:ascii="Calibri" w:eastAsia="Times New Roman" w:hAnsi="Calibri" w:cs="Times New Roman"/>
                <w:b/>
                <w:color w:val="050505"/>
                <w:sz w:val="20"/>
                <w:szCs w:val="18"/>
                <w:lang w:eastAsia="es-MX"/>
              </w:rPr>
            </w:pPr>
            <w:r w:rsidRPr="007449B4">
              <w:rPr>
                <w:rFonts w:ascii="Calibri" w:eastAsia="Times New Roman" w:hAnsi="Calibri" w:cs="Calibri"/>
                <w:b/>
                <w:bCs/>
                <w:color w:val="000000"/>
                <w:sz w:val="20"/>
                <w:szCs w:val="16"/>
                <w:lang w:eastAsia="es-MX"/>
              </w:rPr>
              <w:t>40%</w:t>
            </w:r>
          </w:p>
        </w:tc>
      </w:tr>
      <w:tr w:rsidR="001A1167" w:rsidRPr="007449B4" w14:paraId="099EDB0A"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59E5E" w14:textId="684EAF7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7E97E9A" w14:textId="2DAE168A"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São Paulo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3AA9690" w14:textId="0AA3695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25EEA20" w14:textId="3A0D648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E48C954" w14:textId="2ED6902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9609772" w14:textId="7864B40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64</w:t>
            </w:r>
          </w:p>
        </w:tc>
      </w:tr>
      <w:tr w:rsidR="001A1167" w:rsidRPr="007449B4" w14:paraId="56ACE2A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45D464" w14:textId="4A5A7F07" w:rsidR="001A1167" w:rsidRPr="007449B4" w:rsidRDefault="001A1167" w:rsidP="007449B4">
            <w:pPr>
              <w:spacing w:after="0" w:line="240" w:lineRule="auto"/>
              <w:jc w:val="center"/>
              <w:rPr>
                <w:rFonts w:ascii="Calibri" w:eastAsia="Times New Roman" w:hAnsi="Calibri" w:cs="Times New Roman"/>
                <w:b/>
                <w:bCs/>
                <w:color w:val="000000"/>
                <w:sz w:val="18"/>
                <w:szCs w:val="20"/>
                <w:lang w:eastAsia="es-MX"/>
              </w:rPr>
            </w:pPr>
            <w:r w:rsidRPr="007449B4">
              <w:rPr>
                <w:rFonts w:ascii="Calibri" w:hAnsi="Calibri" w:cs="Calibri"/>
                <w:b/>
                <w:color w:val="000000"/>
                <w:sz w:val="18"/>
              </w:rPr>
              <w:t>143</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F1DE4A" w14:textId="0CC80258" w:rsidR="001A1167" w:rsidRPr="007449B4" w:rsidRDefault="001A1167" w:rsidP="007449B4">
            <w:pPr>
              <w:spacing w:after="0" w:line="240" w:lineRule="auto"/>
              <w:rPr>
                <w:rFonts w:ascii="Calibri" w:eastAsia="Times New Roman" w:hAnsi="Calibri" w:cs="Times New Roman"/>
                <w:b/>
                <w:bCs/>
                <w:color w:val="000000"/>
                <w:sz w:val="18"/>
                <w:szCs w:val="20"/>
                <w:lang w:eastAsia="es-MX"/>
              </w:rPr>
            </w:pPr>
            <w:r w:rsidRPr="007449B4">
              <w:rPr>
                <w:rFonts w:ascii="Calibri" w:hAnsi="Calibri" w:cs="Calibri"/>
                <w:b/>
                <w:color w:val="000000"/>
                <w:sz w:val="18"/>
              </w:rPr>
              <w:t>Universidad Nacional Autónoma de México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E98E2F" w14:textId="700E926D" w:rsidR="001A1167" w:rsidRPr="007449B4" w:rsidRDefault="001A1167" w:rsidP="007449B4">
            <w:pPr>
              <w:spacing w:after="0" w:line="240" w:lineRule="auto"/>
              <w:jc w:val="center"/>
              <w:rPr>
                <w:rFonts w:ascii="Calibri" w:eastAsia="Times New Roman" w:hAnsi="Calibri" w:cs="Times New Roman"/>
                <w:b/>
                <w:bCs/>
                <w:color w:val="000000"/>
                <w:sz w:val="18"/>
                <w:szCs w:val="20"/>
                <w:lang w:eastAsia="es-MX"/>
              </w:rPr>
            </w:pPr>
            <w:r w:rsidRPr="007449B4">
              <w:rPr>
                <w:rFonts w:ascii="Calibri" w:hAnsi="Calibri" w:cs="Calibri"/>
                <w:b/>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0057A0" w14:textId="7A146318" w:rsidR="001A1167" w:rsidRPr="007449B4" w:rsidRDefault="001A1167" w:rsidP="007449B4">
            <w:pPr>
              <w:spacing w:after="0" w:line="240" w:lineRule="auto"/>
              <w:jc w:val="center"/>
              <w:rPr>
                <w:rFonts w:ascii="Calibri" w:eastAsia="Times New Roman" w:hAnsi="Calibri" w:cs="Times New Roman"/>
                <w:b/>
                <w:bCs/>
                <w:color w:val="000000"/>
                <w:sz w:val="18"/>
                <w:szCs w:val="20"/>
                <w:lang w:eastAsia="es-MX"/>
              </w:rPr>
            </w:pPr>
            <w:r w:rsidRPr="007449B4">
              <w:rPr>
                <w:rFonts w:ascii="Calibri" w:hAnsi="Calibri" w:cs="Calibri"/>
                <w:b/>
                <w:color w:val="000000"/>
                <w:sz w:val="18"/>
              </w:rPr>
              <w:t>92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2E5198" w14:textId="7B2A8787" w:rsidR="001A1167" w:rsidRPr="007449B4" w:rsidRDefault="001A1167" w:rsidP="007449B4">
            <w:pPr>
              <w:spacing w:after="0" w:line="240" w:lineRule="auto"/>
              <w:jc w:val="center"/>
              <w:rPr>
                <w:rFonts w:ascii="Calibri" w:eastAsia="Times New Roman" w:hAnsi="Calibri" w:cs="Times New Roman"/>
                <w:b/>
                <w:bCs/>
                <w:color w:val="000000"/>
                <w:sz w:val="18"/>
                <w:szCs w:val="20"/>
                <w:lang w:eastAsia="es-MX"/>
              </w:rPr>
            </w:pPr>
            <w:r w:rsidRPr="007449B4">
              <w:rPr>
                <w:rFonts w:ascii="Calibri" w:hAnsi="Calibri" w:cs="Calibri"/>
                <w:b/>
                <w:color w:val="000000"/>
                <w:sz w:val="18"/>
              </w:rPr>
              <w:t>158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FCFE18" w14:textId="299E30F8" w:rsidR="001A1167" w:rsidRPr="007449B4" w:rsidRDefault="001A1167" w:rsidP="007449B4">
            <w:pPr>
              <w:spacing w:after="0" w:line="240" w:lineRule="auto"/>
              <w:jc w:val="center"/>
              <w:rPr>
                <w:rFonts w:ascii="Calibri" w:eastAsia="Times New Roman" w:hAnsi="Calibri" w:cs="Times New Roman"/>
                <w:b/>
                <w:bCs/>
                <w:color w:val="000000"/>
                <w:sz w:val="18"/>
                <w:szCs w:val="20"/>
                <w:lang w:eastAsia="es-MX"/>
              </w:rPr>
            </w:pPr>
            <w:r w:rsidRPr="007449B4">
              <w:rPr>
                <w:rFonts w:ascii="Calibri" w:hAnsi="Calibri" w:cs="Calibri"/>
                <w:b/>
                <w:color w:val="000000"/>
                <w:sz w:val="18"/>
              </w:rPr>
              <w:t>306</w:t>
            </w:r>
          </w:p>
        </w:tc>
      </w:tr>
      <w:tr w:rsidR="001A1167" w:rsidRPr="007449B4" w14:paraId="26A08B2C"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08F04" w14:textId="34C9555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BFB5E92" w14:textId="2ADC9E43"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Estatal de Campinas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5680A3C" w14:textId="6CB0432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35DA219" w14:textId="410C648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A206E21" w14:textId="1379DF4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92DA1AF" w14:textId="45772B7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276</w:t>
            </w:r>
          </w:p>
        </w:tc>
      </w:tr>
      <w:tr w:rsidR="001A1167" w:rsidRPr="007449B4" w14:paraId="41044ADA"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807CD3B" w14:textId="07CA4B9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288</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593DC1" w14:textId="76C1D86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Río de Janeiro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A2EF8E" w14:textId="0597183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CCD748" w14:textId="1088F67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311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6B9D94" w14:textId="7164BA3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282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8907FD" w14:textId="4049325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368</w:t>
            </w:r>
          </w:p>
        </w:tc>
      </w:tr>
      <w:tr w:rsidR="001A1167" w:rsidRPr="007449B4" w14:paraId="6468C32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7425" w14:textId="531D036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291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B4C9F50" w14:textId="1B18716B"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Chile</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5887ACF" w14:textId="13C3D80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FDC1A42" w14:textId="5B4393A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273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9E8459F" w14:textId="4A846B5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353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EC3B0F6" w14:textId="55161A1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399</w:t>
            </w:r>
          </w:p>
        </w:tc>
      </w:tr>
      <w:tr w:rsidR="001A1167" w:rsidRPr="007449B4" w14:paraId="57763412"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2139DB0" w14:textId="4BF363A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346</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953FB4" w14:textId="5343F21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Estatal Paulista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B9C345" w14:textId="70AA203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84F09A" w14:textId="49A28DA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577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0F292C" w14:textId="7C206DC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AB6608" w14:textId="03200A5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323</w:t>
            </w:r>
          </w:p>
        </w:tc>
      </w:tr>
      <w:tr w:rsidR="001A1167" w:rsidRPr="007449B4" w14:paraId="087A702F"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8776B" w14:textId="7F3880B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368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BCA3EC0" w14:textId="35ADFA25"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Buenos Aires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18D647C2" w14:textId="6E6220F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F8BA8A1" w14:textId="4596FD5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BD10972" w14:textId="4C82D8F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432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64360C" w14:textId="52CB339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506</w:t>
            </w:r>
          </w:p>
        </w:tc>
      </w:tr>
      <w:tr w:rsidR="001A1167" w:rsidRPr="007449B4" w14:paraId="21EAD4F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C2E7E6F" w14:textId="5886B48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374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B54D79" w14:textId="42C8208B" w:rsidR="001A1167" w:rsidRPr="006C2471" w:rsidRDefault="001A1167" w:rsidP="007449B4">
            <w:pPr>
              <w:spacing w:after="0" w:line="240" w:lineRule="auto"/>
              <w:rPr>
                <w:rFonts w:ascii="Calibri" w:eastAsia="Times New Roman" w:hAnsi="Calibri" w:cs="Times New Roman"/>
                <w:color w:val="000000"/>
                <w:sz w:val="18"/>
                <w:szCs w:val="20"/>
                <w:lang w:val="pt-BR" w:eastAsia="es-MX"/>
              </w:rPr>
            </w:pPr>
            <w:r w:rsidRPr="006C2471">
              <w:rPr>
                <w:rFonts w:ascii="Calibri" w:hAnsi="Calibri" w:cs="Calibri"/>
                <w:color w:val="000000"/>
                <w:sz w:val="18"/>
                <w:lang w:val="pt-BR"/>
              </w:rPr>
              <w:t>Universidad Federal de Minas Gerais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6A2368" w14:textId="1295404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DCF76A" w14:textId="02CEA33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437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0C84E8" w14:textId="4C58C8F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53AB99" w14:textId="05220D2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470</w:t>
            </w:r>
          </w:p>
        </w:tc>
      </w:tr>
      <w:tr w:rsidR="001A1167" w:rsidRPr="007449B4" w14:paraId="2C9BB8D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8CD0A" w14:textId="065FCA8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BDED326" w14:textId="23E9F883"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Santa Catarina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E571C76" w14:textId="61EF6E0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EEBDBE4" w14:textId="395D552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376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95FB1F0" w14:textId="4C991CC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73A249F" w14:textId="28F2B79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646</w:t>
            </w:r>
          </w:p>
        </w:tc>
      </w:tr>
      <w:tr w:rsidR="001A1167" w:rsidRPr="007449B4" w14:paraId="3C4B8D09"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D0EB1BF" w14:textId="0279206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454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C5DB94" w14:textId="7BDBCF8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Católica de Chile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85ABE3" w14:textId="3AB540E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1FE541" w14:textId="56883DE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755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AAB486" w14:textId="43BAB7A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673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DC3E37" w14:textId="6D24767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414</w:t>
            </w:r>
          </w:p>
        </w:tc>
      </w:tr>
      <w:tr w:rsidR="001A1167" w:rsidRPr="007449B4" w14:paraId="7F209EEE"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E6FEE" w14:textId="2AE22D5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CC8D93F" w14:textId="41F248BC"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de la Plata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0433349" w14:textId="06DD1DE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D13327D" w14:textId="6BD0027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558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484BD60" w14:textId="25FADB1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361EF28" w14:textId="23B37E4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799</w:t>
            </w:r>
          </w:p>
        </w:tc>
      </w:tr>
      <w:tr w:rsidR="001A1167" w:rsidRPr="007449B4" w14:paraId="1D6F0C5F"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17E02A7" w14:textId="38007F3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610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38939C" w14:textId="061CA8B7"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Paraná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83CACB" w14:textId="1481182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07C927" w14:textId="37882EF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679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BCBD3A" w14:textId="7E7E864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552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B42EA9" w14:textId="56F3509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801</w:t>
            </w:r>
          </w:p>
        </w:tc>
      </w:tr>
      <w:tr w:rsidR="001A1167" w:rsidRPr="007449B4" w14:paraId="6D37289E"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A5F78" w14:textId="4F67FDE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26D58F6" w14:textId="6385996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Brasilia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7FA8B17" w14:textId="175C087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1B6D444" w14:textId="40BDD8E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F9F630" w14:textId="4E380D8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485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9668632" w14:textId="576C09E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830</w:t>
            </w:r>
          </w:p>
        </w:tc>
      </w:tr>
      <w:tr w:rsidR="001A1167" w:rsidRPr="007449B4" w14:paraId="3433E764"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81E2A5C" w14:textId="66C4A12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636</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4BFA17" w14:textId="20685FB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Fluminense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5C62922" w14:textId="5F2DC36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24E2F5" w14:textId="79AF30C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651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23902B" w14:textId="50EEDF4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620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5EA02E" w14:textId="76F8FF1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861</w:t>
            </w:r>
          </w:p>
        </w:tc>
      </w:tr>
      <w:tr w:rsidR="001A1167" w:rsidRPr="007449B4" w14:paraId="06E1F0AA"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0C9A2" w14:textId="495FBE3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656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E8431AE" w14:textId="79115DA8"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Los Andes (Colombia)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072B447" w14:textId="2A42E4C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B7B0059" w14:textId="634F6BC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703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8C96093" w14:textId="78E58D3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712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08AC630" w14:textId="1966BF5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837</w:t>
            </w:r>
          </w:p>
        </w:tc>
      </w:tr>
      <w:tr w:rsidR="001A1167" w:rsidRPr="007449B4" w14:paraId="70DBDB12"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4DA5957" w14:textId="15C6153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687</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A21F31" w14:textId="6B27A3F5"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del Estado de Río de Janeiro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938AAB" w14:textId="6AC9DFD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3BA33B" w14:textId="5D9C51D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810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F1D17F" w14:textId="50FC2A6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689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FEBE6B" w14:textId="74F46D7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841</w:t>
            </w:r>
          </w:p>
        </w:tc>
      </w:tr>
      <w:tr w:rsidR="001A1167" w:rsidRPr="007449B4" w14:paraId="1CA57E55"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03754" w14:textId="60184E3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50759AD" w14:textId="1F7D61AF"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Ceará</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607F240" w14:textId="281937E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9E56821" w14:textId="6A82CE7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0D87C86" w14:textId="3737AFD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509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C2E05E8" w14:textId="6E622B5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920</w:t>
            </w:r>
          </w:p>
        </w:tc>
      </w:tr>
      <w:tr w:rsidR="001A1167" w:rsidRPr="007449B4" w14:paraId="50074B8A"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3EC4FAF" w14:textId="4726819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720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B9A704" w14:textId="2B45C8BC"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Pernambuco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49385E" w14:textId="2F32901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0447FD" w14:textId="41CE9A3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930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4A8695" w14:textId="2E003F3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635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19DB84" w14:textId="5A8558F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852</w:t>
            </w:r>
          </w:p>
        </w:tc>
      </w:tr>
      <w:tr w:rsidR="001A1167" w:rsidRPr="007449B4" w14:paraId="37F1F89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9DF40" w14:textId="48B3334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126663B" w14:textId="1DC411ED"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Instituto Tecnológico y de Estudios Superiores de Monterrey</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92C9FF4" w14:textId="05F07BB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0012829" w14:textId="75C7651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929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76E8289" w14:textId="7D7EDB8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753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592B337" w14:textId="06B7D94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869</w:t>
            </w:r>
          </w:p>
        </w:tc>
      </w:tr>
      <w:tr w:rsidR="001A1167" w:rsidRPr="007449B4" w14:paraId="30B36400"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8DB31EA" w14:textId="5617448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746</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16D584" w14:textId="55AD7AD6" w:rsidR="001A1167" w:rsidRPr="007449B4" w:rsidRDefault="001A1167" w:rsidP="007449B4">
            <w:pPr>
              <w:spacing w:after="0" w:line="240" w:lineRule="auto"/>
              <w:rPr>
                <w:rFonts w:ascii="Calibri" w:eastAsia="Times New Roman" w:hAnsi="Calibri" w:cs="Times New Roman"/>
                <w:color w:val="000000"/>
                <w:sz w:val="18"/>
                <w:szCs w:val="20"/>
                <w:lang w:val="pt-BR" w:eastAsia="es-MX"/>
              </w:rPr>
            </w:pPr>
            <w:r w:rsidRPr="006C2471">
              <w:rPr>
                <w:rFonts w:ascii="Calibri" w:hAnsi="Calibri" w:cs="Calibri"/>
                <w:color w:val="000000"/>
                <w:sz w:val="18"/>
                <w:lang w:val="pt-BR"/>
              </w:rPr>
              <w:t>Universidad Federal de São Carlos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0A1E4A" w14:textId="7B4E449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38E81A" w14:textId="04AB82A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1,215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2D2AE1" w14:textId="42BFC99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468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FD2AFE9" w14:textId="52A54A9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814</w:t>
            </w:r>
          </w:p>
        </w:tc>
      </w:tr>
      <w:tr w:rsidR="001A1167" w:rsidRPr="007449B4" w14:paraId="116F8A65"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01A81" w14:textId="2A2A9D0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771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DD5C425" w14:textId="3FD6F527"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Río Grande del Norte</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CD28DE5" w14:textId="3487AA5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49A447D" w14:textId="539DB46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997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D422F06" w14:textId="641E982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783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F12DB2F" w14:textId="04BEF31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916</w:t>
            </w:r>
          </w:p>
        </w:tc>
      </w:tr>
      <w:tr w:rsidR="001A1167" w:rsidRPr="007449B4" w14:paraId="1A8EF96D"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F1D02F4" w14:textId="2C81AA8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789</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0748AC" w14:textId="0577D4B7"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Centro de Investigación y de Estudios Avanzados del IPN</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7BB60B" w14:textId="6128118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038961" w14:textId="59351F7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1,935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BA2FB8" w14:textId="6605E82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478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C58BBF" w14:textId="0BA7458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660</w:t>
            </w:r>
          </w:p>
        </w:tc>
      </w:tr>
      <w:tr w:rsidR="001A1167" w:rsidRPr="007449B4" w14:paraId="482C6681"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398AB" w14:textId="2B2247F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704E2A9" w14:textId="5D2EDFD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Rio Grande del Sur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1178680E" w14:textId="6A4DF52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33CA1E6" w14:textId="4BC3906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81BD2F7" w14:textId="2888473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E79227A" w14:textId="0F21DE5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416</w:t>
            </w:r>
          </w:p>
        </w:tc>
      </w:tr>
      <w:tr w:rsidR="001A1167" w:rsidRPr="007449B4" w14:paraId="68B4CCFD"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A6547F0" w14:textId="215C11D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831</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85C3AA" w14:textId="642440B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Católica de Río de Janeiro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B025CE" w14:textId="5DD3726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A70987" w14:textId="13D82BD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827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257AFF" w14:textId="6717865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770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EC8B9D" w14:textId="0C89954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1,188</w:t>
            </w:r>
          </w:p>
        </w:tc>
      </w:tr>
      <w:tr w:rsidR="001A1167" w:rsidRPr="007449B4" w14:paraId="26A203A0"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906A2" w14:textId="15302D7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FF0774D" w14:textId="744E01CD"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Concepción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71DA7F3" w14:textId="6FA81D2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7C11388" w14:textId="1F73D2A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1,403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51724CB" w14:textId="396587B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3EB5829" w14:textId="07146E0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885</w:t>
            </w:r>
          </w:p>
        </w:tc>
      </w:tr>
      <w:tr w:rsidR="001A1167" w:rsidRPr="007449B4" w14:paraId="63FA5DC1"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071C5CD" w14:textId="35CD76E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877</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BE178D" w14:textId="26585C6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Santa María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9A3A09" w14:textId="26DCDFD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B165DB" w14:textId="0284E6F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1,517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9D3C54" w14:textId="3F9D8F1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640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203E15" w14:textId="1A87146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952</w:t>
            </w:r>
          </w:p>
        </w:tc>
      </w:tr>
      <w:tr w:rsidR="001A1167" w:rsidRPr="007449B4" w14:paraId="6A392701"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BA2D0" w14:textId="4B26F3A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883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8D1B60A" w14:textId="305F5DDC"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Guadalajara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0418B7A" w14:textId="55A0A03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90AC18" w14:textId="0E2FD31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626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22720B0" w14:textId="5BC138F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21DBF1B" w14:textId="1EB4783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1,549</w:t>
            </w:r>
          </w:p>
        </w:tc>
      </w:tr>
      <w:tr w:rsidR="001A1167" w:rsidRPr="007449B4" w14:paraId="0090128E"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D9A340C" w14:textId="0C7486D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888</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CB6C4E" w14:textId="6D6583B3"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Instituto Politécnico Nacional</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06ABCE" w14:textId="6A7A609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F9AB8B" w14:textId="73D75BE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1,426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36C5B1" w14:textId="27EEE80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718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4AFB1B" w14:textId="1348D08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993</w:t>
            </w:r>
          </w:p>
        </w:tc>
      </w:tr>
      <w:tr w:rsidR="001A1167" w:rsidRPr="007449B4" w14:paraId="47352A3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47999" w14:textId="6B749F6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C59BC46" w14:textId="74146D3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Pelotas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99898AA" w14:textId="4EAEAA6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E25A200" w14:textId="1DCB052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1,526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4C4B797" w14:textId="1091B90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797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9C3CA4F" w14:textId="4174382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1,012</w:t>
            </w:r>
          </w:p>
        </w:tc>
      </w:tr>
      <w:tr w:rsidR="001A1167" w:rsidRPr="007449B4" w14:paraId="1BCF34BA"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DA160F0" w14:textId="229B1E9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972</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10B2AE" w14:textId="33F23CD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Pará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A36860" w14:textId="6F14A26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E7CFF7" w14:textId="05A6256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1,168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220D33" w14:textId="51F5A2E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848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613F89" w14:textId="57766FF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1,274</w:t>
            </w:r>
          </w:p>
        </w:tc>
      </w:tr>
      <w:tr w:rsidR="001A1167" w:rsidRPr="007449B4" w14:paraId="3FC295E0"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681C2" w14:textId="75B376C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975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B4CE68A" w14:textId="00E1AFA1"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Paraíba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03507BC" w14:textId="6D1B717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D769BB4" w14:textId="50DC514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1,458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A400B28" w14:textId="2F27B40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763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5F8AAF0" w14:textId="2132BEE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1,149</w:t>
            </w:r>
          </w:p>
        </w:tc>
      </w:tr>
      <w:tr w:rsidR="001A1167" w:rsidRPr="007449B4" w14:paraId="6719110E"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6FC804D" w14:textId="32D23A2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980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FD2E037" w14:textId="460E81CD"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Católica del Perú</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F07A72" w14:textId="35966AD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Perú</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96206E" w14:textId="668CA97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672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6724EE" w14:textId="3D4F313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1,415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0099CD" w14:textId="22211C0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1,585</w:t>
            </w:r>
          </w:p>
        </w:tc>
      </w:tr>
      <w:tr w:rsidR="001A1167" w:rsidRPr="007449B4" w14:paraId="656DF971"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822A1" w14:textId="6B3BE4D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8D55AFE" w14:textId="73C813A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Viçosa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C10C0AD" w14:textId="5DA7DDF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9BC971A" w14:textId="0BFA376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2,102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2FD634A" w14:textId="192C1D8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547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DD6D31D" w14:textId="4C754C8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1,046</w:t>
            </w:r>
          </w:p>
        </w:tc>
      </w:tr>
      <w:tr w:rsidR="001A1167" w:rsidRPr="007449B4" w14:paraId="1E9DCDB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7075245" w14:textId="4B05053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1,012</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EC0252" w14:textId="1AA6281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Benemérita Universidad Autónoma de Puebla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F21FB26" w14:textId="735BA4C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ACC849" w14:textId="1DCE7F7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1,875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8C4614" w14:textId="15FD42E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1,188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693187" w14:textId="2FFCCB7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985</w:t>
            </w:r>
          </w:p>
        </w:tc>
      </w:tr>
      <w:tr w:rsidR="001A1167" w:rsidRPr="007449B4" w14:paraId="78583CE2"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A2F90" w14:textId="1015B65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12F7CBC" w14:textId="2C01375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Javeriana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15D0EE79" w14:textId="45B4071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B5957F3" w14:textId="268140C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977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8FC8E6" w14:textId="479E949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953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01B09EB" w14:textId="29B83D1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1,642</w:t>
            </w:r>
          </w:p>
        </w:tc>
      </w:tr>
      <w:tr w:rsidR="001A1167" w:rsidRPr="007449B4" w14:paraId="054544F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C249300" w14:textId="1C0BED4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1,100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284C3A" w14:textId="109A7B7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Espíritu Santo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013631" w14:textId="117E257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88EFF0" w14:textId="2F7045C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1,868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6980A9" w14:textId="0131032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868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79AF43" w14:textId="5053140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1,218</w:t>
            </w:r>
          </w:p>
        </w:tc>
      </w:tr>
      <w:tr w:rsidR="001A1167" w:rsidRPr="007449B4" w14:paraId="2F429E2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40808" w14:textId="1E3381F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764F33E" w14:textId="390CF17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ABC</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6D497A4" w14:textId="40981FD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4CA742D" w14:textId="2709A0F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3,752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5D7B717" w14:textId="3771103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854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F97D7E7" w14:textId="07885B8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796</w:t>
            </w:r>
          </w:p>
        </w:tc>
      </w:tr>
      <w:tr w:rsidR="001A1167" w:rsidRPr="007449B4" w14:paraId="451381C9"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9B9DA91" w14:textId="152B6D4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1,149</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02C072" w14:textId="3E0C41F1" w:rsidR="001A1167" w:rsidRPr="006C2471" w:rsidRDefault="001A1167" w:rsidP="007449B4">
            <w:pPr>
              <w:spacing w:after="0" w:line="240" w:lineRule="auto"/>
              <w:rPr>
                <w:rFonts w:ascii="Calibri" w:eastAsia="Times New Roman" w:hAnsi="Calibri" w:cs="Times New Roman"/>
                <w:color w:val="000000"/>
                <w:sz w:val="18"/>
                <w:szCs w:val="20"/>
                <w:lang w:val="pt-BR" w:eastAsia="es-MX"/>
              </w:rPr>
            </w:pPr>
            <w:r w:rsidRPr="006C2471">
              <w:rPr>
                <w:rFonts w:ascii="Calibri" w:hAnsi="Calibri" w:cs="Calibri"/>
                <w:color w:val="000000"/>
                <w:sz w:val="18"/>
                <w:lang w:val="pt-BR"/>
              </w:rPr>
              <w:t>Universidad Federal de Juiz de Fora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9DB21A" w14:textId="774A8BC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C65D5F" w14:textId="01E100E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2,343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F8DBC2" w14:textId="2FEB520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1,736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135794" w14:textId="71B71A1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997</w:t>
            </w:r>
          </w:p>
        </w:tc>
      </w:tr>
      <w:tr w:rsidR="001A1167" w:rsidRPr="007449B4" w14:paraId="47687CCD"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6DEA1" w14:textId="187171C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D777B77" w14:textId="53277FD7"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Bahía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BC847D1" w14:textId="2D60480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D77F09F" w14:textId="61B8F89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336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D56D97B" w14:textId="1026430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7E215BB" w14:textId="26E5380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1,054</w:t>
            </w:r>
          </w:p>
        </w:tc>
      </w:tr>
      <w:tr w:rsidR="001A1167" w:rsidRPr="007449B4" w14:paraId="04010ABA"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E88A476" w14:textId="42A36D5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1,215</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19EA22" w14:textId="12A7563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Santiago de Chile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37D4B9" w14:textId="38A23B4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E883CB" w14:textId="42C872A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2,030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14BA46" w14:textId="1EE3271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972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3AB365" w14:textId="0B5E8C1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1,379</w:t>
            </w:r>
          </w:p>
        </w:tc>
      </w:tr>
      <w:tr w:rsidR="001A1167" w:rsidRPr="007449B4" w14:paraId="2FFD482E"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53DAA" w14:textId="453060A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F1B7028" w14:textId="6BF9103A"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de Colombia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AAAA0B9" w14:textId="4CF0834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EE4AC27" w14:textId="41E9C8C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5AD30ED" w14:textId="40C7A5A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03AEF5B" w14:textId="4629BB3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878</w:t>
            </w:r>
          </w:p>
        </w:tc>
      </w:tr>
      <w:tr w:rsidR="001A1167" w:rsidRPr="007449B4" w14:paraId="0B112232"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2C6E98D" w14:textId="4A005A3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1,233</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FA7BB9" w14:textId="0A91C80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Técnica Federico Santa María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693634" w14:textId="15B3521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516C78" w14:textId="1B601F6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3,516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BAE992" w14:textId="51A0B7D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1,418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9F65CB" w14:textId="1DB9604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906</w:t>
            </w:r>
          </w:p>
        </w:tc>
      </w:tr>
      <w:tr w:rsidR="001A1167" w:rsidRPr="007449B4" w14:paraId="71DC5F52"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99EF9" w14:textId="6BAFBEA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83482E3" w14:textId="50325A0C"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Fundación Getulio Vargas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018DFC6F" w14:textId="36B5538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F19EA1E" w14:textId="6553363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03758CA" w14:textId="4453CEB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773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6562529" w14:textId="5E2D600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2,969</w:t>
            </w:r>
          </w:p>
        </w:tc>
      </w:tr>
      <w:tr w:rsidR="001A1167" w:rsidRPr="007449B4" w14:paraId="437DB093"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41CD4B" w14:textId="0DC9AC7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1,249</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6D7D81" w14:textId="0CE9DC0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Tecnológica Federal de Paraná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748DBC" w14:textId="02AA8BA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6E5742" w14:textId="63BC455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2,517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1689BE" w14:textId="48BD9D0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942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DAF2725" w14:textId="2D3E3F1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1,260</w:t>
            </w:r>
          </w:p>
        </w:tc>
      </w:tr>
      <w:tr w:rsidR="001A1167" w:rsidRPr="007449B4" w14:paraId="2450DD7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BD43D" w14:textId="4807CAA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D3A0406" w14:textId="6DF6F67B"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Autónoma de Nuevo León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5B9282D" w14:textId="365AD04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B4749EC" w14:textId="54F44C5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1,422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8EBBB13" w14:textId="3B209F2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2,565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674A7A9" w14:textId="6D87AD2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1,482</w:t>
            </w:r>
          </w:p>
        </w:tc>
      </w:tr>
      <w:tr w:rsidR="001A1167" w:rsidRPr="007449B4" w14:paraId="0795B6F3"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4D7E6A" w14:textId="090AC4A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1,304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F79455" w14:textId="7D2619F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Lavras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0242F8" w14:textId="39BE415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CFDF83" w14:textId="52DE6EB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2,527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BBE8000" w14:textId="3A4A4BD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796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4170EB" w14:textId="4F4BECB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1,477</w:t>
            </w:r>
          </w:p>
        </w:tc>
      </w:tr>
      <w:tr w:rsidR="001A1167" w:rsidRPr="007449B4" w14:paraId="2201FA2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83802" w14:textId="2EC412A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BA97341" w14:textId="330B532D"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Austral de Chile</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EB745DF" w14:textId="5482B10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800843B" w14:textId="34CE1E8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2,398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6DDADF7" w14:textId="6276EC3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1,071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167B11A" w14:textId="0751413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1,466</w:t>
            </w:r>
          </w:p>
        </w:tc>
      </w:tr>
      <w:tr w:rsidR="001A1167" w:rsidRPr="007449B4" w14:paraId="26943F01"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0E67D7D" w14:textId="533FB42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1,334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68FDA6" w14:textId="4DEECF20" w:rsidR="001A1167" w:rsidRPr="006C2471"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del Valle del Río de los Sinos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D7AFF6" w14:textId="5D8CD6B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861DFF" w14:textId="7F1701E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1,211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39B13A" w14:textId="30AFD9D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1,098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50E5FF" w14:textId="6544396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2,155</w:t>
            </w:r>
          </w:p>
        </w:tc>
      </w:tr>
      <w:tr w:rsidR="001A1167" w:rsidRPr="007449B4" w14:paraId="5E48E7F3"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1DB43" w14:textId="055B4F1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1,362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9856146" w14:textId="1AF6901C"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Mayor de San Marcos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CF17C4B" w14:textId="000338B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Perú</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73A161F" w14:textId="16A3CDA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793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A6F8B0A" w14:textId="25162FB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995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435C810" w14:textId="5F31DDF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2,689</w:t>
            </w:r>
          </w:p>
        </w:tc>
      </w:tr>
      <w:tr w:rsidR="001A1167" w:rsidRPr="007449B4" w14:paraId="129A471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DF742D3" w14:textId="171DBB7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1,398</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CB6190" w14:textId="6AAE8FB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Católica de Paraná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6A7AAC" w14:textId="45CC292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F0FC83" w14:textId="4452EC6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2,119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14313E" w14:textId="3C43BFE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1,089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B1D08A" w14:textId="0E24BE6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1,788</w:t>
            </w:r>
          </w:p>
        </w:tc>
      </w:tr>
      <w:tr w:rsidR="001A1167" w:rsidRPr="007449B4" w14:paraId="3900BC5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68BC8" w14:textId="32A960F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74D619A" w14:textId="26F8CA21"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Autónoma de San Luis Potosí</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1EA64B01" w14:textId="316F1FE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C983B14" w14:textId="0F2747B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4,167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71F66AD" w14:textId="70F81CA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1,002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AB2D0CA" w14:textId="79707B0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1,176</w:t>
            </w:r>
          </w:p>
        </w:tc>
      </w:tr>
      <w:tr w:rsidR="001A1167" w:rsidRPr="007449B4" w14:paraId="4DB388AC"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C45F8E5" w14:textId="6B2C8A4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1,420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6A583C" w14:textId="26C2357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del Rosario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C7D721" w14:textId="038AD8F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94E4F4" w14:textId="00B1A24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1,689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2047EC" w14:textId="39AAE93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1,153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73F60F" w14:textId="6CC0B22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1,990</w:t>
            </w:r>
          </w:p>
        </w:tc>
      </w:tr>
      <w:tr w:rsidR="001A1167" w:rsidRPr="007449B4" w14:paraId="2903F188"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F059F" w14:textId="377F4DB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8D7AE7B" w14:textId="29D4831A"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Mato Grosso del Sur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454D7921" w14:textId="58B6435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82CB5AA" w14:textId="6341C0E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2,246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64209F4" w14:textId="6C928AD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1,012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E84D59E" w14:textId="4CE5AFB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1,799</w:t>
            </w:r>
          </w:p>
        </w:tc>
      </w:tr>
      <w:tr w:rsidR="001A1167" w:rsidRPr="007449B4" w14:paraId="2B04CFE0"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55ADCC" w14:textId="2293470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1,448</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F93836" w14:textId="0718332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Andrés Bello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EE45F0" w14:textId="466E483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FDC541" w14:textId="0FD4330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3,713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8529E1" w14:textId="5AB75CD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1,368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A4595B" w14:textId="4771FCF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1,248</w:t>
            </w:r>
          </w:p>
        </w:tc>
      </w:tr>
      <w:tr w:rsidR="001A1167" w:rsidRPr="007449B4" w14:paraId="49B5D11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799B7" w14:textId="7B01C36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1,455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2C0FD6A" w14:textId="0DB1368F"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Católica de Valparaíso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60C68FC4" w14:textId="6286C90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C863E40" w14:textId="67DA79B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3,616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50EF43F" w14:textId="437C447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1,263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9BCC3F2" w14:textId="115B3AB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1,314</w:t>
            </w:r>
          </w:p>
        </w:tc>
      </w:tr>
      <w:tr w:rsidR="001A1167" w:rsidRPr="007449B4" w14:paraId="44BF48EA"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F231F58" w14:textId="73E720E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1,483</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765174" w14:textId="04E6ACF1"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de Córdoba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1FAADB" w14:textId="20855DD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EA539F" w14:textId="376CBA3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657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96E036" w14:textId="6131D9E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247592" w14:textId="5080622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1,198</w:t>
            </w:r>
          </w:p>
        </w:tc>
      </w:tr>
      <w:tr w:rsidR="001A1167" w:rsidRPr="007449B4" w14:paraId="05E2E5D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D21E7" w14:textId="6842751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1,488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4EAA683" w14:textId="5891F387" w:rsidR="001A1167" w:rsidRPr="006C2471" w:rsidRDefault="001A1167" w:rsidP="007449B4">
            <w:pPr>
              <w:spacing w:after="0" w:line="240" w:lineRule="auto"/>
              <w:rPr>
                <w:rFonts w:ascii="Calibri" w:eastAsia="Times New Roman" w:hAnsi="Calibri" w:cs="Times New Roman"/>
                <w:color w:val="000000"/>
                <w:sz w:val="18"/>
                <w:szCs w:val="20"/>
                <w:lang w:val="pt-BR" w:eastAsia="es-MX"/>
              </w:rPr>
            </w:pPr>
            <w:r w:rsidRPr="006C2471">
              <w:rPr>
                <w:rFonts w:ascii="Calibri" w:hAnsi="Calibri" w:cs="Calibri"/>
                <w:color w:val="000000"/>
                <w:sz w:val="18"/>
                <w:lang w:val="pt-BR"/>
              </w:rPr>
              <w:t>Universidad Federal de São João del Rei</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902B25A" w14:textId="7238608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780FA77" w14:textId="77DBF6C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4,462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A1583EA" w14:textId="4C96308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1,226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6729C4C" w14:textId="38D103A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1,175</w:t>
            </w:r>
          </w:p>
        </w:tc>
      </w:tr>
      <w:tr w:rsidR="001A1167" w:rsidRPr="007449B4" w14:paraId="73C83BE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C98B8A8" w14:textId="458648F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1,500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F0E46A" w14:textId="4BA99B5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Veracruzana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779930" w14:textId="44B87B1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3CA8BF" w14:textId="74572D8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1,373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2266DA" w14:textId="4F7B27E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1,093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D08D43" w14:textId="42B7A7C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2,412</w:t>
            </w:r>
          </w:p>
        </w:tc>
      </w:tr>
      <w:tr w:rsidR="001A1167" w:rsidRPr="007449B4" w14:paraId="09F1B9B7"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ECA6F" w14:textId="1AAD7B9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398E31C" w14:textId="0C6AAC45" w:rsidR="001A1167" w:rsidRPr="006C2471" w:rsidRDefault="001A1167" w:rsidP="007449B4">
            <w:pPr>
              <w:spacing w:after="0" w:line="240" w:lineRule="auto"/>
              <w:rPr>
                <w:rFonts w:ascii="Calibri" w:eastAsia="Times New Roman" w:hAnsi="Calibri" w:cs="Times New Roman"/>
                <w:color w:val="000000"/>
                <w:sz w:val="18"/>
                <w:szCs w:val="20"/>
                <w:lang w:val="pt-BR" w:eastAsia="es-MX"/>
              </w:rPr>
            </w:pPr>
            <w:r w:rsidRPr="006C2471">
              <w:rPr>
                <w:rFonts w:ascii="Calibri" w:hAnsi="Calibri" w:cs="Calibri"/>
                <w:color w:val="000000"/>
                <w:sz w:val="18"/>
                <w:lang w:val="pt-BR"/>
              </w:rPr>
              <w:t>Universidad Federal de São Paulo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B4D7A65" w14:textId="735F7BD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65D4AA2" w14:textId="311E46A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1,876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4050FCF" w14:textId="7189A8B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13C1B57" w14:textId="491A873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634</w:t>
            </w:r>
          </w:p>
        </w:tc>
      </w:tr>
      <w:tr w:rsidR="001A1167" w:rsidRPr="007449B4" w14:paraId="2CC5844D"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96E648B" w14:textId="19C12F7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1,543</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13F1C7" w14:textId="23464803"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del Desarrollo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2F2B80" w14:textId="5A4570E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7A47690" w14:textId="3508671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1,790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653A78" w14:textId="1E68BBA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1,726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80E45D" w14:textId="32F3894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2,029</w:t>
            </w:r>
          </w:p>
        </w:tc>
      </w:tr>
      <w:tr w:rsidR="001A1167" w:rsidRPr="007449B4" w14:paraId="7987278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7DD54" w14:textId="43E7191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DA2C366" w14:textId="13B9E065"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Católica del Norte</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82ED867" w14:textId="5CE24B2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830B1AB" w14:textId="7069BD1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F1CED8B" w14:textId="2387A50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1,802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3D1FA97" w14:textId="25D29B4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1,854</w:t>
            </w:r>
          </w:p>
        </w:tc>
      </w:tr>
      <w:tr w:rsidR="001A1167" w:rsidRPr="007449B4" w14:paraId="1021E1F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1045A7B" w14:textId="1B9C43F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1,549</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100504" w14:textId="54E9468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Iberoamericana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9D2640" w14:textId="1442BDE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D116C6" w14:textId="5F7BDDC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2,713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63AC9B" w14:textId="2DF7B7C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2,786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E187C2" w14:textId="1351B4F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1,473</w:t>
            </w:r>
          </w:p>
        </w:tc>
      </w:tr>
      <w:tr w:rsidR="001A1167" w:rsidRPr="007449B4" w14:paraId="3917F2F7"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674F4" w14:textId="40975A1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A21A5A1" w14:textId="0968FF34"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Goiás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7DC0E65" w14:textId="1C131A4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0210AAA" w14:textId="23E2D11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955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EA2EAA8" w14:textId="4F7CDA1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B111322" w14:textId="03C68F2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1,070</w:t>
            </w:r>
          </w:p>
        </w:tc>
      </w:tr>
      <w:tr w:rsidR="001A1167" w:rsidRPr="007449B4" w14:paraId="337B7AF9"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6D0D1FC" w14:textId="736F726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1,574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148BBB" w14:textId="15840CEB"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de Mar del Plata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41874F" w14:textId="05F05BD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F0BDA4" w14:textId="70FFA04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2,479</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A7EB30" w14:textId="19B533A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1,132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F64329" w14:textId="578ADEB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1,944</w:t>
            </w:r>
          </w:p>
        </w:tc>
      </w:tr>
      <w:tr w:rsidR="001A1167" w:rsidRPr="007449B4" w14:paraId="55F1F09C"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97EB2" w14:textId="058DE40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9EE3D25" w14:textId="2F727F98"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Tecnológico Nacional de México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13AC7D0D" w14:textId="5695BEE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B460F92" w14:textId="49C8EE0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2,402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9D0488E" w14:textId="3C61053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1,821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67C345F" w14:textId="711129E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1,888</w:t>
            </w:r>
          </w:p>
        </w:tc>
      </w:tr>
      <w:tr w:rsidR="001A1167" w:rsidRPr="007449B4" w14:paraId="4A86A938"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DA8712E" w14:textId="3A815B7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1,640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0AC9C1" w14:textId="0F9F728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Antioquia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EAB4FF" w14:textId="72F852C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2E8A35" w14:textId="3B8D1BB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1,011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78EF7D" w14:textId="2F6D6A4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887F40" w14:textId="139369C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1,141</w:t>
            </w:r>
          </w:p>
        </w:tc>
      </w:tr>
      <w:tr w:rsidR="001A1167" w:rsidRPr="007449B4" w14:paraId="6386A8C3"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6A3A2" w14:textId="194EE44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E9052F9" w14:textId="0297FC25"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Talca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1CBDB1F" w14:textId="1BB0B91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4A204BD" w14:textId="65B949D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2,856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69C7D48" w14:textId="1052036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1,449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C7F1CF4" w14:textId="3559B23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1,851</w:t>
            </w:r>
          </w:p>
        </w:tc>
      </w:tr>
      <w:tr w:rsidR="001A1167" w:rsidRPr="007449B4" w14:paraId="02F2EBC3"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0051EE0" w14:textId="4D17482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1,646</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7E4FA5" w14:textId="11385F15"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Guanajuato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C21F5E" w14:textId="3AA46AB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3A3C5A" w14:textId="509ED04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3,248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2A356A" w14:textId="77A875C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1,107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5012EE" w14:textId="14BA37A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1,819</w:t>
            </w:r>
          </w:p>
        </w:tc>
      </w:tr>
      <w:tr w:rsidR="001A1167" w:rsidRPr="007449B4" w14:paraId="5C71FD74"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B4D44" w14:textId="46F66AC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FDFF0BD" w14:textId="766AE4A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del Estado de Santa Catarina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D2354A2" w14:textId="7DD1BEE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F7299C1" w14:textId="729518E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2,606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A813EDB" w14:textId="5CE93B4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B5524D0" w14:textId="7A94A34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2,006</w:t>
            </w:r>
          </w:p>
        </w:tc>
      </w:tr>
      <w:tr w:rsidR="001A1167" w:rsidRPr="007449B4" w14:paraId="7D1867BD"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C152655" w14:textId="3349D93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1,670</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6C4086" w14:textId="331F638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Sergipe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F456FB" w14:textId="5639391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B9B03A" w14:textId="6C50BA9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3,655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AA8121" w14:textId="70122CE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1,067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28A395" w14:textId="0450BCA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1,758</w:t>
            </w:r>
          </w:p>
        </w:tc>
      </w:tr>
      <w:tr w:rsidR="001A1167" w:rsidRPr="007449B4" w14:paraId="79C33ECF"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0AAFB" w14:textId="2861674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1,674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DBC39A0" w14:textId="3BC49D49"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Estatal de Maringá</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8FB6BD2" w14:textId="00D2C8B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0640FB6" w14:textId="316B147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9BB8A57" w14:textId="73FCAFA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AB7018D" w14:textId="3FEACB1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1,342</w:t>
            </w:r>
          </w:p>
        </w:tc>
      </w:tr>
      <w:tr w:rsidR="001A1167" w:rsidRPr="007449B4" w14:paraId="17FC3FD0"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24D7B11" w14:textId="2D7EA69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1,677</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771C5D" w14:textId="6ECA029D"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del Amazonas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87BF73" w14:textId="56D3225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FC88A4D" w14:textId="7CDA483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2,615</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6E8404" w14:textId="5D1043A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1,278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CB5156" w14:textId="5401804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2,044</w:t>
            </w:r>
          </w:p>
        </w:tc>
      </w:tr>
      <w:tr w:rsidR="001A1167" w:rsidRPr="007449B4" w14:paraId="11DDFFD5"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8D3CC" w14:textId="58A3906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0520CA8" w14:textId="15E8242D"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Valparaíso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36BC50D0" w14:textId="05C09AE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17515D9" w14:textId="49027CF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3,909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3D42151" w14:textId="7F81A1D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1,513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C0EE116" w14:textId="2B29B9B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1,630</w:t>
            </w:r>
          </w:p>
        </w:tc>
      </w:tr>
      <w:tr w:rsidR="001A1167" w:rsidRPr="007449B4" w14:paraId="407F6D6E"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CAC4528" w14:textId="7AC5DBB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1,724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E5BA8A" w14:textId="138B1DE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Itajubá</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322403" w14:textId="5B07DF2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9C65CD" w14:textId="5808644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2,391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FA33BB" w14:textId="54FD0AA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1,314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9F40A2" w14:textId="0A8FA93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2,263</w:t>
            </w:r>
          </w:p>
        </w:tc>
      </w:tr>
      <w:tr w:rsidR="001A1167" w:rsidRPr="007449B4" w14:paraId="03C64719"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5E1FC" w14:textId="445AEA4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80B7642" w14:textId="6ED9D2EB"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Michoacana de San Nicolás de Hidalgo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4AC4A99A" w14:textId="357D859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5AB5ACC" w14:textId="2B7BEF2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2,813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9C74CDA" w14:textId="4C93064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1,209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DC3410" w14:textId="3F63F05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2,117</w:t>
            </w:r>
          </w:p>
        </w:tc>
      </w:tr>
      <w:tr w:rsidR="001A1167" w:rsidRPr="007449B4" w14:paraId="10A823BC"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8A2322B" w14:textId="7806FAD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1,729</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6B7C48" w14:textId="3ED1D269" w:rsidR="001A1167" w:rsidRPr="007449B4" w:rsidRDefault="001A1167" w:rsidP="007449B4">
            <w:pPr>
              <w:spacing w:after="0" w:line="240" w:lineRule="auto"/>
              <w:rPr>
                <w:rFonts w:ascii="Calibri" w:eastAsia="Times New Roman" w:hAnsi="Calibri" w:cs="Times New Roman"/>
                <w:color w:val="000000"/>
                <w:sz w:val="18"/>
                <w:szCs w:val="20"/>
                <w:lang w:val="pt-BR" w:eastAsia="es-MX"/>
              </w:rPr>
            </w:pPr>
            <w:r w:rsidRPr="007449B4">
              <w:rPr>
                <w:rFonts w:ascii="Calibri" w:hAnsi="Calibri" w:cs="Calibri"/>
                <w:color w:val="000000"/>
                <w:sz w:val="18"/>
              </w:rPr>
              <w:t>Universidad de La Sabana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8B95C6" w14:textId="1281EAE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FD8893" w14:textId="1D1E455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996</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6D395B" w14:textId="2D56D9C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1,887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3E3C9E" w14:textId="77ED391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3,091</w:t>
            </w:r>
          </w:p>
        </w:tc>
      </w:tr>
      <w:tr w:rsidR="001A1167" w:rsidRPr="007449B4" w14:paraId="1662FD0E"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AED4" w14:textId="62B5634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1,766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092B216" w14:textId="63AF89B7"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de Tucumán</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6C6E33C" w14:textId="60431E4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7086E8E" w14:textId="09ED59B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2,276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9861DDF" w14:textId="7198A09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934B726" w14:textId="0755C78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2,376</w:t>
            </w:r>
          </w:p>
        </w:tc>
      </w:tr>
      <w:tr w:rsidR="001A1167" w:rsidRPr="007449B4" w14:paraId="7D67054D"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E92CA2A" w14:textId="00D3631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1,786</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62A36C" w14:textId="488CA71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Adolfo Ibáñez</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242AF2" w14:textId="56F4143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904F0C" w14:textId="6CB8AA5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3,693</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353D9F" w14:textId="036BD16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1,380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89FACB" w14:textId="5A4E2C5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1,913</w:t>
            </w:r>
          </w:p>
        </w:tc>
      </w:tr>
      <w:tr w:rsidR="001A1167" w:rsidRPr="007449B4" w14:paraId="5128F2A8"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346B7" w14:textId="04072AF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1,792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3FCE279" w14:textId="220741A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Ouro Preto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7892FDF" w14:textId="0B6DB4C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4FE57C6" w14:textId="0ABCF05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3,188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C7A37FF" w14:textId="0D5DF0D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2,246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7C30F26" w14:textId="67EDEFE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1,881</w:t>
            </w:r>
          </w:p>
        </w:tc>
      </w:tr>
      <w:tr w:rsidR="001A1167" w:rsidRPr="007449B4" w14:paraId="004DB47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AF1E64F" w14:textId="2E1A464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1,827</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1D1EEC" w14:textId="41077400"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Autónoma Metropolitana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37FC62" w14:textId="55FA0C2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México</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BD9FB5D" w14:textId="74B0FA1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891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8D0EBA" w14:textId="447696CD"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7AE91C" w14:textId="1483FF8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1,570</w:t>
            </w:r>
          </w:p>
        </w:tc>
      </w:tr>
      <w:tr w:rsidR="001A1167" w:rsidRPr="007449B4" w14:paraId="4BE23909"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0CBD0" w14:textId="26EEBBB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F67C633" w14:textId="2FA3C42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Central de Venezuela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B2B8060" w14:textId="38A9DFB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Venezuela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EE8A14A" w14:textId="67F95D5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2,249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80797B" w14:textId="647F440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1,656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4C16F93" w14:textId="01617D7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2,524</w:t>
            </w:r>
          </w:p>
        </w:tc>
      </w:tr>
      <w:tr w:rsidR="001A1167" w:rsidRPr="007449B4" w14:paraId="3288D392"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0B2F7EB" w14:textId="1416E532"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1,842</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DDD08F" w14:textId="4D637406"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ICESI</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96BDCA" w14:textId="7B66ECB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Colombia</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FBBEEF" w14:textId="36954663"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1,017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D8946B" w14:textId="17BA062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2,312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C28C30" w14:textId="5689E26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3,220</w:t>
            </w:r>
          </w:p>
        </w:tc>
      </w:tr>
      <w:tr w:rsidR="001A1167" w:rsidRPr="007449B4" w14:paraId="23EF6875"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627A" w14:textId="02BE542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CB3C560" w14:textId="5AAFC08C"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Federal de Maranhão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7A7D2A8" w14:textId="237AAD4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C496E9E" w14:textId="3456554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3,086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8257958" w14:textId="6F1298D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1,367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0ACE58F" w14:textId="377EBA0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2,215</w:t>
            </w:r>
          </w:p>
        </w:tc>
      </w:tr>
      <w:tr w:rsidR="001A1167" w:rsidRPr="007449B4" w14:paraId="44F3272C"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2870B40" w14:textId="13B3D93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1,859</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C75951" w14:textId="759FF22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Autónoma de Chile</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BA1B57" w14:textId="141AD68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B7CB2D" w14:textId="64A5EB9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5,227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FA3D69" w14:textId="4C4AD55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1,381</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12CA99" w14:textId="6DE674B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1,620</w:t>
            </w:r>
          </w:p>
        </w:tc>
      </w:tr>
      <w:tr w:rsidR="001A1167" w:rsidRPr="007449B4" w14:paraId="301DED56"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2A9C9" w14:textId="3D19819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1,867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5A865F4" w14:textId="168CDB9E"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Pontificia Universidad Católica de Río Grande del Sur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85C04A0" w14:textId="34D1EF80"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2A56CC" w14:textId="74DDD6B1"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C50C6DF" w14:textId="7D82324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1EA2F1B" w14:textId="06D059F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1,397</w:t>
            </w:r>
          </w:p>
        </w:tc>
      </w:tr>
      <w:tr w:rsidR="001A1167" w:rsidRPr="007449B4" w14:paraId="207487BB"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726BD82" w14:textId="02180FC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1,926</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40DFB7" w14:textId="702318B7"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Estatal de Londrina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D37839" w14:textId="0D781E3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B80F95" w14:textId="542D015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1,442</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3A77C1" w14:textId="5D9A72F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7,420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1122E6" w14:textId="0939B60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1,353</w:t>
            </w:r>
          </w:p>
        </w:tc>
      </w:tr>
      <w:tr w:rsidR="001A1167" w:rsidRPr="007449B4" w14:paraId="41074A2F"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7D0EC" w14:textId="06087F1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266CC38" w14:textId="0F003B59"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Nacional del Centro de la Provincia de Buenos Aires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7CB55C0D" w14:textId="16F17C5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Argentina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4996B83" w14:textId="493B88C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CBE661F" w14:textId="0BFBAB4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1,660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F606B75" w14:textId="50E6092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2,793</w:t>
            </w:r>
          </w:p>
        </w:tc>
      </w:tr>
      <w:tr w:rsidR="001A1167" w:rsidRPr="007449B4" w14:paraId="49EC668D"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FB5CF61" w14:textId="23FAC30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1,932</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E1A212" w14:textId="6619193E" w:rsidR="001A1167" w:rsidRPr="006C2471" w:rsidRDefault="001A1167" w:rsidP="007449B4">
            <w:pPr>
              <w:spacing w:after="0" w:line="240" w:lineRule="auto"/>
              <w:rPr>
                <w:rFonts w:ascii="Calibri" w:eastAsia="Times New Roman" w:hAnsi="Calibri" w:cs="Times New Roman"/>
                <w:color w:val="000000"/>
                <w:sz w:val="18"/>
                <w:szCs w:val="20"/>
                <w:lang w:val="pt-BR" w:eastAsia="es-MX"/>
              </w:rPr>
            </w:pPr>
            <w:r w:rsidRPr="006C2471">
              <w:rPr>
                <w:rFonts w:ascii="Calibri" w:hAnsi="Calibri" w:cs="Calibri"/>
                <w:color w:val="000000"/>
                <w:sz w:val="18"/>
                <w:lang w:val="pt-BR"/>
              </w:rPr>
              <w:t>Universidad Federal Rural de Pernambuco</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133A3F" w14:textId="6BEA4BB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AE5515" w14:textId="1667B6C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4,954</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02EA70" w14:textId="23DB972F"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1,220</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E87C11" w14:textId="3A43A3F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1,866</w:t>
            </w:r>
          </w:p>
        </w:tc>
      </w:tr>
      <w:tr w:rsidR="001A1167" w:rsidRPr="007449B4" w14:paraId="00C12170"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FFE97" w14:textId="4FF615E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C26A1BF" w14:textId="2EB3B462"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Los Lagos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11813BF" w14:textId="3F1BEF8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Chile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3BA6DCA" w14:textId="2DC1561A"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1,265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212AB56" w14:textId="6D10FC88"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3,026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143CA9F" w14:textId="3FB4EC7C"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3,091</w:t>
            </w:r>
          </w:p>
        </w:tc>
      </w:tr>
      <w:tr w:rsidR="001A1167" w:rsidRPr="007449B4" w14:paraId="6DBE16E5" w14:textId="77777777" w:rsidTr="00B605C2">
        <w:trPr>
          <w:gridAfter w:val="1"/>
          <w:wAfter w:w="11" w:type="dxa"/>
          <w:trHeight w:val="200"/>
          <w:jc w:val="center"/>
        </w:trPr>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C2C79D7" w14:textId="1AE12D4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1,974</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4AF0C5" w14:textId="4B9313FF"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Universidad de Fortaleza</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03755E" w14:textId="64730C9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BA7765" w14:textId="2CB7708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4,487</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83308F" w14:textId="146492D5"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1,808</w:t>
            </w:r>
          </w:p>
        </w:tc>
        <w:tc>
          <w:tcPr>
            <w:tcW w:w="10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EADA1C" w14:textId="7161BA29"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1,921</w:t>
            </w:r>
          </w:p>
        </w:tc>
      </w:tr>
      <w:tr w:rsidR="001A1167" w:rsidRPr="007449B4" w14:paraId="04D03747" w14:textId="77777777" w:rsidTr="00B605C2">
        <w:trPr>
          <w:gridAfter w:val="1"/>
          <w:wAfter w:w="11" w:type="dxa"/>
          <w:trHeight w:val="229"/>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14E45" w14:textId="4D2FAD5B"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1,993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BA4894D" w14:textId="391A5CA4" w:rsidR="001A1167" w:rsidRPr="007449B4" w:rsidRDefault="001A1167" w:rsidP="007449B4">
            <w:pPr>
              <w:spacing w:after="0" w:line="240" w:lineRule="auto"/>
              <w:rPr>
                <w:rFonts w:ascii="Calibri" w:eastAsia="Times New Roman" w:hAnsi="Calibri" w:cs="Times New Roman"/>
                <w:color w:val="000000"/>
                <w:sz w:val="18"/>
                <w:szCs w:val="20"/>
                <w:lang w:eastAsia="es-MX"/>
              </w:rPr>
            </w:pPr>
            <w:r w:rsidRPr="007449B4">
              <w:rPr>
                <w:rFonts w:ascii="Calibri" w:hAnsi="Calibri" w:cs="Calibri"/>
                <w:color w:val="000000"/>
                <w:sz w:val="18"/>
              </w:rPr>
              <w:t>Instituto Federal de Educación, Ciencia y Tecnología de Espírito Santo</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2343FD1" w14:textId="4360DE96"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Brasil</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980FDAE" w14:textId="7648069E"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1,484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490E45C" w14:textId="4432CB57"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2,466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59589B1" w14:textId="6BAFB0D4" w:rsidR="001A1167" w:rsidRPr="007449B4" w:rsidRDefault="001A1167" w:rsidP="007449B4">
            <w:pPr>
              <w:spacing w:after="0" w:line="240" w:lineRule="auto"/>
              <w:jc w:val="center"/>
              <w:rPr>
                <w:rFonts w:ascii="Calibri" w:eastAsia="Times New Roman" w:hAnsi="Calibri" w:cs="Times New Roman"/>
                <w:color w:val="000000"/>
                <w:sz w:val="18"/>
                <w:szCs w:val="20"/>
                <w:lang w:eastAsia="es-MX"/>
              </w:rPr>
            </w:pPr>
            <w:r w:rsidRPr="007449B4">
              <w:rPr>
                <w:rFonts w:ascii="Calibri" w:hAnsi="Calibri" w:cs="Calibri"/>
                <w:color w:val="000000"/>
                <w:sz w:val="18"/>
              </w:rPr>
              <w:t>3,111</w:t>
            </w:r>
          </w:p>
        </w:tc>
      </w:tr>
      <w:tr w:rsidR="00FD42DD" w:rsidRPr="007449B4" w14:paraId="4F99A129" w14:textId="77777777" w:rsidTr="00B605C2">
        <w:trPr>
          <w:trHeight w:val="54"/>
          <w:jc w:val="center"/>
        </w:trPr>
        <w:tc>
          <w:tcPr>
            <w:tcW w:w="10479" w:type="dxa"/>
            <w:gridSpan w:val="7"/>
            <w:tcBorders>
              <w:top w:val="single" w:sz="4" w:space="0" w:color="auto"/>
            </w:tcBorders>
          </w:tcPr>
          <w:p w14:paraId="47B04025" w14:textId="77777777" w:rsidR="00FD42DD" w:rsidRPr="007449B4" w:rsidRDefault="00FD42DD" w:rsidP="007449B4">
            <w:pPr>
              <w:spacing w:after="0" w:line="240" w:lineRule="auto"/>
              <w:rPr>
                <w:rFonts w:ascii="Calibri" w:eastAsia="Times New Roman" w:hAnsi="Calibri" w:cs="Times New Roman"/>
                <w:color w:val="000000"/>
                <w:sz w:val="14"/>
                <w:szCs w:val="16"/>
                <w:lang w:eastAsia="es-MX"/>
              </w:rPr>
            </w:pPr>
            <w:r w:rsidRPr="007449B4">
              <w:rPr>
                <w:rFonts w:ascii="Calibri" w:eastAsia="Times New Roman" w:hAnsi="Calibri" w:cs="Times New Roman"/>
                <w:color w:val="000000"/>
                <w:sz w:val="14"/>
                <w:szCs w:val="16"/>
                <w:lang w:eastAsia="es-MX"/>
              </w:rPr>
              <w:t xml:space="preserve">*Ordenando </w:t>
            </w:r>
            <w:r w:rsidRPr="007449B4">
              <w:rPr>
                <w:rFonts w:ascii="Calibri" w:eastAsia="Times New Roman" w:hAnsi="Calibri" w:cs="Times New Roman"/>
                <w:bCs/>
                <w:color w:val="000000"/>
                <w:sz w:val="14"/>
                <w:szCs w:val="16"/>
                <w:lang w:eastAsia="es-MX"/>
              </w:rPr>
              <w:t>conforme a la posición obtenida en la edición 2022-1, y el nombre de la institución.</w:t>
            </w:r>
          </w:p>
        </w:tc>
      </w:tr>
    </w:tbl>
    <w:p w14:paraId="666CA849" w14:textId="5EE23FA5" w:rsidR="00294755" w:rsidRPr="007449B4" w:rsidRDefault="00294755" w:rsidP="007449B4">
      <w:pPr>
        <w:spacing w:after="0" w:line="240" w:lineRule="auto"/>
        <w:jc w:val="both"/>
        <w:rPr>
          <w:sz w:val="24"/>
        </w:rPr>
      </w:pPr>
    </w:p>
    <w:p w14:paraId="1E2727F4" w14:textId="666EB192" w:rsidR="007B1AFD" w:rsidRPr="007449B4" w:rsidRDefault="001C493D" w:rsidP="007449B4">
      <w:pPr>
        <w:pStyle w:val="ListParagraph"/>
        <w:numPr>
          <w:ilvl w:val="0"/>
          <w:numId w:val="1"/>
        </w:numPr>
        <w:spacing w:after="0" w:line="240" w:lineRule="auto"/>
        <w:ind w:left="0"/>
        <w:jc w:val="both"/>
        <w:rPr>
          <w:sz w:val="24"/>
          <w:szCs w:val="24"/>
        </w:rPr>
      </w:pPr>
      <w:r w:rsidRPr="007449B4">
        <w:rPr>
          <w:bCs/>
          <w:sz w:val="24"/>
        </w:rPr>
        <w:t xml:space="preserve">En </w:t>
      </w:r>
      <w:r w:rsidRPr="007449B4">
        <w:rPr>
          <w:sz w:val="24"/>
        </w:rPr>
        <w:t>Brasil</w:t>
      </w:r>
      <w:r w:rsidR="003F3585" w:rsidRPr="007449B4">
        <w:rPr>
          <w:bCs/>
          <w:sz w:val="24"/>
        </w:rPr>
        <w:t xml:space="preserve"> </w:t>
      </w:r>
      <w:r w:rsidRPr="007449B4">
        <w:rPr>
          <w:bCs/>
          <w:sz w:val="24"/>
        </w:rPr>
        <w:t>y México se concentra 75.1% de la participación de universidades de América Latina (</w:t>
      </w:r>
      <w:r w:rsidRPr="007449B4">
        <w:rPr>
          <w:bCs/>
          <w:i/>
          <w:iCs/>
          <w:sz w:val="24"/>
        </w:rPr>
        <w:t>ver</w:t>
      </w:r>
      <w:r w:rsidRPr="007449B4">
        <w:rPr>
          <w:bCs/>
          <w:sz w:val="24"/>
        </w:rPr>
        <w:t xml:space="preserve"> Gráfico 2).</w:t>
      </w:r>
      <w:r w:rsidR="00256491" w:rsidRPr="007449B4">
        <w:rPr>
          <w:sz w:val="24"/>
          <w:szCs w:val="24"/>
        </w:rPr>
        <w:t xml:space="preserve"> Se destaca la participación de </w:t>
      </w:r>
      <w:r w:rsidR="005525D3" w:rsidRPr="007449B4">
        <w:rPr>
          <w:sz w:val="24"/>
          <w:szCs w:val="24"/>
        </w:rPr>
        <w:t xml:space="preserve">46 </w:t>
      </w:r>
      <w:r w:rsidR="00202810" w:rsidRPr="007449B4">
        <w:rPr>
          <w:sz w:val="24"/>
          <w:szCs w:val="24"/>
        </w:rPr>
        <w:t xml:space="preserve">universidades brasileñas </w:t>
      </w:r>
      <w:r w:rsidR="005525D3" w:rsidRPr="007449B4">
        <w:rPr>
          <w:sz w:val="24"/>
          <w:szCs w:val="24"/>
        </w:rPr>
        <w:t xml:space="preserve">en las primeras 2,000 posiciones del ranking </w:t>
      </w:r>
      <w:r w:rsidR="00256491" w:rsidRPr="007449B4">
        <w:rPr>
          <w:sz w:val="24"/>
          <w:szCs w:val="24"/>
        </w:rPr>
        <w:t xml:space="preserve">con un desempeño sobresaliente </w:t>
      </w:r>
      <w:r w:rsidR="001C24AF" w:rsidRPr="007449B4">
        <w:rPr>
          <w:sz w:val="24"/>
          <w:szCs w:val="24"/>
        </w:rPr>
        <w:t>por parte de</w:t>
      </w:r>
      <w:r w:rsidR="007B1AFD" w:rsidRPr="007449B4">
        <w:rPr>
          <w:sz w:val="24"/>
          <w:szCs w:val="24"/>
        </w:rPr>
        <w:t xml:space="preserve"> la Universidad de São Paulo</w:t>
      </w:r>
      <w:r w:rsidR="0080209B" w:rsidRPr="007449B4">
        <w:rPr>
          <w:sz w:val="24"/>
          <w:szCs w:val="24"/>
        </w:rPr>
        <w:t>,</w:t>
      </w:r>
      <w:r w:rsidR="007B1AFD" w:rsidRPr="007449B4">
        <w:rPr>
          <w:sz w:val="24"/>
          <w:szCs w:val="24"/>
        </w:rPr>
        <w:t xml:space="preserve"> </w:t>
      </w:r>
      <w:r w:rsidR="00C3690A" w:rsidRPr="007449B4">
        <w:rPr>
          <w:sz w:val="24"/>
          <w:szCs w:val="24"/>
        </w:rPr>
        <w:t xml:space="preserve">que fue </w:t>
      </w:r>
      <w:r w:rsidR="007B1AFD" w:rsidRPr="007449B4">
        <w:rPr>
          <w:sz w:val="24"/>
          <w:szCs w:val="24"/>
        </w:rPr>
        <w:t xml:space="preserve">clasificada en </w:t>
      </w:r>
      <w:r w:rsidR="00C3690A" w:rsidRPr="007449B4">
        <w:rPr>
          <w:sz w:val="24"/>
          <w:szCs w:val="24"/>
        </w:rPr>
        <w:t xml:space="preserve">la posición </w:t>
      </w:r>
      <w:r w:rsidR="003B4DE9" w:rsidRPr="007449B4">
        <w:rPr>
          <w:sz w:val="24"/>
        </w:rPr>
        <w:t xml:space="preserve">72 </w:t>
      </w:r>
      <w:r w:rsidR="00C3690A" w:rsidRPr="007449B4">
        <w:rPr>
          <w:sz w:val="24"/>
        </w:rPr>
        <w:t>del mundo</w:t>
      </w:r>
      <w:r w:rsidR="007B1AFD" w:rsidRPr="007449B4">
        <w:rPr>
          <w:sz w:val="24"/>
          <w:szCs w:val="24"/>
        </w:rPr>
        <w:t>.</w:t>
      </w:r>
    </w:p>
    <w:p w14:paraId="1ADCD2CF" w14:textId="1DC0E9E3" w:rsidR="003F3585" w:rsidRPr="007449B4" w:rsidRDefault="003F3585" w:rsidP="007449B4">
      <w:pPr>
        <w:spacing w:after="0" w:line="240" w:lineRule="auto"/>
        <w:jc w:val="both"/>
        <w:rPr>
          <w:sz w:val="24"/>
          <w:szCs w:val="24"/>
        </w:rPr>
      </w:pPr>
    </w:p>
    <w:p w14:paraId="73427254" w14:textId="0D752227" w:rsidR="000A4143" w:rsidRPr="007449B4" w:rsidRDefault="000A4143" w:rsidP="007449B4">
      <w:pPr>
        <w:pStyle w:val="ListParagraph"/>
        <w:numPr>
          <w:ilvl w:val="0"/>
          <w:numId w:val="1"/>
        </w:numPr>
        <w:spacing w:after="0" w:line="240" w:lineRule="auto"/>
        <w:ind w:left="0"/>
        <w:jc w:val="both"/>
        <w:rPr>
          <w:bCs/>
          <w:sz w:val="24"/>
        </w:rPr>
      </w:pPr>
      <w:r w:rsidRPr="007449B4">
        <w:rPr>
          <w:bCs/>
          <w:sz w:val="24"/>
        </w:rPr>
        <w:t>Las</w:t>
      </w:r>
      <w:r w:rsidR="00891172" w:rsidRPr="007449B4">
        <w:rPr>
          <w:bCs/>
          <w:sz w:val="24"/>
        </w:rPr>
        <w:t xml:space="preserve"> </w:t>
      </w:r>
      <w:r w:rsidRPr="007449B4">
        <w:rPr>
          <w:bCs/>
          <w:sz w:val="24"/>
        </w:rPr>
        <w:t>universidades</w:t>
      </w:r>
      <w:r w:rsidR="00891172" w:rsidRPr="007449B4">
        <w:rPr>
          <w:bCs/>
          <w:sz w:val="24"/>
        </w:rPr>
        <w:t xml:space="preserve"> </w:t>
      </w:r>
      <w:r w:rsidR="001C24AF" w:rsidRPr="007449B4">
        <w:rPr>
          <w:bCs/>
          <w:sz w:val="24"/>
        </w:rPr>
        <w:t xml:space="preserve">de América Latina </w:t>
      </w:r>
      <w:r w:rsidRPr="007449B4">
        <w:rPr>
          <w:bCs/>
          <w:sz w:val="24"/>
        </w:rPr>
        <w:t>con</w:t>
      </w:r>
      <w:r w:rsidR="00891172" w:rsidRPr="007449B4">
        <w:rPr>
          <w:bCs/>
          <w:sz w:val="24"/>
        </w:rPr>
        <w:t xml:space="preserve"> </w:t>
      </w:r>
      <w:r w:rsidRPr="007449B4">
        <w:rPr>
          <w:bCs/>
          <w:sz w:val="24"/>
        </w:rPr>
        <w:t>mejor</w:t>
      </w:r>
      <w:r w:rsidR="00891172" w:rsidRPr="007449B4">
        <w:rPr>
          <w:bCs/>
          <w:sz w:val="24"/>
        </w:rPr>
        <w:t xml:space="preserve"> </w:t>
      </w:r>
      <w:r w:rsidRPr="007449B4">
        <w:rPr>
          <w:bCs/>
          <w:sz w:val="24"/>
        </w:rPr>
        <w:t>desempeño</w:t>
      </w:r>
      <w:r w:rsidR="00891172" w:rsidRPr="007449B4">
        <w:rPr>
          <w:bCs/>
          <w:sz w:val="24"/>
        </w:rPr>
        <w:t xml:space="preserve"> </w:t>
      </w:r>
      <w:r w:rsidRPr="007449B4">
        <w:rPr>
          <w:bCs/>
          <w:sz w:val="24"/>
        </w:rPr>
        <w:t>son</w:t>
      </w:r>
      <w:r w:rsidR="00891172" w:rsidRPr="007449B4">
        <w:rPr>
          <w:bCs/>
          <w:sz w:val="24"/>
        </w:rPr>
        <w:t xml:space="preserve"> </w:t>
      </w:r>
      <w:r w:rsidRPr="007449B4">
        <w:rPr>
          <w:bCs/>
          <w:sz w:val="24"/>
        </w:rPr>
        <w:t>las</w:t>
      </w:r>
      <w:r w:rsidR="00891172" w:rsidRPr="007449B4">
        <w:rPr>
          <w:bCs/>
          <w:sz w:val="24"/>
        </w:rPr>
        <w:t xml:space="preserve"> </w:t>
      </w:r>
      <w:r w:rsidRPr="007449B4">
        <w:rPr>
          <w:bCs/>
          <w:sz w:val="24"/>
        </w:rPr>
        <w:t>siguientes</w:t>
      </w:r>
      <w:r w:rsidR="00891172" w:rsidRPr="007449B4">
        <w:rPr>
          <w:bCs/>
          <w:sz w:val="24"/>
        </w:rPr>
        <w:t xml:space="preserve"> </w:t>
      </w:r>
      <w:r w:rsidRPr="007449B4">
        <w:rPr>
          <w:bCs/>
          <w:sz w:val="24"/>
        </w:rPr>
        <w:t>(</w:t>
      </w:r>
      <w:r w:rsidRPr="007449B4">
        <w:rPr>
          <w:bCs/>
          <w:i/>
          <w:iCs/>
          <w:sz w:val="24"/>
        </w:rPr>
        <w:t>ver</w:t>
      </w:r>
      <w:r w:rsidR="00891172" w:rsidRPr="007449B4">
        <w:rPr>
          <w:bCs/>
          <w:sz w:val="24"/>
        </w:rPr>
        <w:t xml:space="preserve"> </w:t>
      </w:r>
      <w:r w:rsidRPr="007449B4">
        <w:rPr>
          <w:bCs/>
          <w:sz w:val="24"/>
        </w:rPr>
        <w:t>Tabla</w:t>
      </w:r>
      <w:r w:rsidR="00891172" w:rsidRPr="007449B4">
        <w:rPr>
          <w:bCs/>
          <w:sz w:val="24"/>
        </w:rPr>
        <w:t xml:space="preserve"> </w:t>
      </w:r>
      <w:r w:rsidR="00B605C2" w:rsidRPr="007449B4">
        <w:rPr>
          <w:bCs/>
          <w:sz w:val="24"/>
        </w:rPr>
        <w:t>3</w:t>
      </w:r>
      <w:r w:rsidRPr="007449B4">
        <w:rPr>
          <w:bCs/>
          <w:sz w:val="24"/>
        </w:rPr>
        <w:t>):</w:t>
      </w:r>
    </w:p>
    <w:p w14:paraId="2B855CD4" w14:textId="0FBE9241" w:rsidR="00C31774" w:rsidRPr="007449B4" w:rsidRDefault="009A61CA" w:rsidP="007449B4">
      <w:pPr>
        <w:pStyle w:val="ListParagraph"/>
        <w:numPr>
          <w:ilvl w:val="0"/>
          <w:numId w:val="4"/>
        </w:numPr>
        <w:spacing w:after="0" w:line="240" w:lineRule="auto"/>
        <w:jc w:val="both"/>
        <w:rPr>
          <w:bCs/>
          <w:sz w:val="24"/>
        </w:rPr>
      </w:pPr>
      <w:r w:rsidRPr="007449B4">
        <w:rPr>
          <w:bCs/>
          <w:sz w:val="24"/>
        </w:rPr>
        <w:t>La</w:t>
      </w:r>
      <w:r w:rsidR="00891172" w:rsidRPr="007449B4">
        <w:rPr>
          <w:bCs/>
          <w:sz w:val="24"/>
        </w:rPr>
        <w:t xml:space="preserve"> </w:t>
      </w:r>
      <w:r w:rsidRPr="007449B4">
        <w:rPr>
          <w:bCs/>
          <w:sz w:val="24"/>
        </w:rPr>
        <w:t>Universidad</w:t>
      </w:r>
      <w:r w:rsidR="00891172" w:rsidRPr="007449B4">
        <w:rPr>
          <w:bCs/>
          <w:sz w:val="24"/>
        </w:rPr>
        <w:t xml:space="preserve"> </w:t>
      </w:r>
      <w:r w:rsidRPr="007449B4">
        <w:rPr>
          <w:bCs/>
          <w:sz w:val="24"/>
        </w:rPr>
        <w:t>de</w:t>
      </w:r>
      <w:r w:rsidR="00891172" w:rsidRPr="007449B4">
        <w:rPr>
          <w:bCs/>
          <w:sz w:val="24"/>
        </w:rPr>
        <w:t xml:space="preserve"> </w:t>
      </w:r>
      <w:r w:rsidRPr="007449B4">
        <w:rPr>
          <w:bCs/>
          <w:sz w:val="24"/>
        </w:rPr>
        <w:t>São</w:t>
      </w:r>
      <w:r w:rsidR="00891172" w:rsidRPr="007449B4">
        <w:rPr>
          <w:bCs/>
          <w:sz w:val="24"/>
        </w:rPr>
        <w:t xml:space="preserve"> </w:t>
      </w:r>
      <w:r w:rsidRPr="007449B4">
        <w:rPr>
          <w:bCs/>
          <w:sz w:val="24"/>
        </w:rPr>
        <w:t>Paulo</w:t>
      </w:r>
      <w:r w:rsidR="00891172" w:rsidRPr="007449B4">
        <w:rPr>
          <w:bCs/>
          <w:sz w:val="24"/>
        </w:rPr>
        <w:t xml:space="preserve"> </w:t>
      </w:r>
      <w:r w:rsidR="001C24AF" w:rsidRPr="007449B4">
        <w:rPr>
          <w:bCs/>
          <w:sz w:val="24"/>
        </w:rPr>
        <w:t>fue clasificada en el 72º lugar a nivel mundial</w:t>
      </w:r>
      <w:r w:rsidR="00AD5B48" w:rsidRPr="007449B4">
        <w:rPr>
          <w:bCs/>
          <w:sz w:val="24"/>
        </w:rPr>
        <w:t xml:space="preserve"> (1º América Latina)</w:t>
      </w:r>
      <w:r w:rsidR="001C24AF" w:rsidRPr="007449B4">
        <w:rPr>
          <w:bCs/>
          <w:sz w:val="24"/>
        </w:rPr>
        <w:t xml:space="preserve"> y </w:t>
      </w:r>
      <w:r w:rsidR="0019470B" w:rsidRPr="007449B4">
        <w:rPr>
          <w:bCs/>
          <w:sz w:val="24"/>
        </w:rPr>
        <w:t>ocupó</w:t>
      </w:r>
      <w:r w:rsidR="00891172" w:rsidRPr="007449B4">
        <w:rPr>
          <w:bCs/>
          <w:sz w:val="24"/>
        </w:rPr>
        <w:t xml:space="preserve"> </w:t>
      </w:r>
      <w:r w:rsidR="0019470B" w:rsidRPr="007449B4">
        <w:rPr>
          <w:bCs/>
          <w:sz w:val="24"/>
        </w:rPr>
        <w:t>el</w:t>
      </w:r>
      <w:r w:rsidR="00891172" w:rsidRPr="007449B4">
        <w:rPr>
          <w:bCs/>
          <w:sz w:val="24"/>
        </w:rPr>
        <w:t xml:space="preserve"> </w:t>
      </w:r>
      <w:r w:rsidR="0019470B" w:rsidRPr="007449B4">
        <w:rPr>
          <w:bCs/>
          <w:sz w:val="24"/>
        </w:rPr>
        <w:t>primer</w:t>
      </w:r>
      <w:r w:rsidR="00891172" w:rsidRPr="007449B4">
        <w:rPr>
          <w:bCs/>
          <w:sz w:val="24"/>
        </w:rPr>
        <w:t xml:space="preserve"> </w:t>
      </w:r>
      <w:r w:rsidR="0019470B" w:rsidRPr="007449B4">
        <w:rPr>
          <w:bCs/>
          <w:sz w:val="24"/>
        </w:rPr>
        <w:t>lugar</w:t>
      </w:r>
      <w:r w:rsidR="00891172" w:rsidRPr="007449B4">
        <w:rPr>
          <w:bCs/>
          <w:sz w:val="24"/>
        </w:rPr>
        <w:t xml:space="preserve"> </w:t>
      </w:r>
      <w:r w:rsidR="00C31774" w:rsidRPr="007449B4">
        <w:rPr>
          <w:bCs/>
          <w:sz w:val="24"/>
        </w:rPr>
        <w:t>en la región de América Latina e</w:t>
      </w:r>
      <w:r w:rsidRPr="007449B4">
        <w:rPr>
          <w:bCs/>
          <w:sz w:val="24"/>
        </w:rPr>
        <w:t>n</w:t>
      </w:r>
      <w:r w:rsidR="00891172" w:rsidRPr="007449B4">
        <w:rPr>
          <w:bCs/>
          <w:sz w:val="24"/>
        </w:rPr>
        <w:t xml:space="preserve"> </w:t>
      </w:r>
      <w:r w:rsidR="00C31774" w:rsidRPr="007449B4">
        <w:rPr>
          <w:bCs/>
          <w:sz w:val="24"/>
        </w:rPr>
        <w:t xml:space="preserve">los indicadores de </w:t>
      </w:r>
      <w:r w:rsidR="00C31774" w:rsidRPr="007449B4">
        <w:rPr>
          <w:b/>
          <w:bCs/>
          <w:sz w:val="24"/>
        </w:rPr>
        <w:t>Apertura</w:t>
      </w:r>
      <w:r w:rsidR="00C31774" w:rsidRPr="007449B4">
        <w:rPr>
          <w:bCs/>
          <w:sz w:val="24"/>
        </w:rPr>
        <w:t xml:space="preserve"> (54º) y </w:t>
      </w:r>
      <w:r w:rsidR="00C31774" w:rsidRPr="007449B4">
        <w:rPr>
          <w:b/>
          <w:bCs/>
          <w:sz w:val="24"/>
        </w:rPr>
        <w:t>Excelencia</w:t>
      </w:r>
      <w:r w:rsidR="00C31774" w:rsidRPr="007449B4">
        <w:rPr>
          <w:bCs/>
          <w:sz w:val="24"/>
        </w:rPr>
        <w:t xml:space="preserve"> (64º).</w:t>
      </w:r>
    </w:p>
    <w:p w14:paraId="3C41786E" w14:textId="75F70BA6" w:rsidR="00C31774" w:rsidRPr="007449B4" w:rsidRDefault="00C31774" w:rsidP="007449B4">
      <w:pPr>
        <w:pStyle w:val="ListParagraph"/>
        <w:numPr>
          <w:ilvl w:val="0"/>
          <w:numId w:val="4"/>
        </w:numPr>
        <w:spacing w:after="0" w:line="240" w:lineRule="auto"/>
        <w:jc w:val="both"/>
        <w:rPr>
          <w:bCs/>
          <w:sz w:val="24"/>
        </w:rPr>
      </w:pPr>
      <w:r w:rsidRPr="007449B4">
        <w:rPr>
          <w:bCs/>
          <w:sz w:val="24"/>
        </w:rPr>
        <w:t>Por su parte, l</w:t>
      </w:r>
      <w:r w:rsidR="00833DF5" w:rsidRPr="007449B4">
        <w:rPr>
          <w:bCs/>
          <w:sz w:val="24"/>
        </w:rPr>
        <w:t>a</w:t>
      </w:r>
      <w:r w:rsidR="00891172" w:rsidRPr="007449B4">
        <w:rPr>
          <w:bCs/>
          <w:sz w:val="24"/>
        </w:rPr>
        <w:t xml:space="preserve"> </w:t>
      </w:r>
      <w:r w:rsidR="00833DF5" w:rsidRPr="007449B4">
        <w:rPr>
          <w:bCs/>
          <w:sz w:val="24"/>
        </w:rPr>
        <w:t>UNAM</w:t>
      </w:r>
      <w:r w:rsidR="00891172" w:rsidRPr="007449B4">
        <w:rPr>
          <w:bCs/>
          <w:sz w:val="24"/>
        </w:rPr>
        <w:t xml:space="preserve"> </w:t>
      </w:r>
      <w:r w:rsidR="001C24AF" w:rsidRPr="007449B4">
        <w:rPr>
          <w:bCs/>
          <w:sz w:val="24"/>
        </w:rPr>
        <w:t xml:space="preserve">ocupó el lugar 143º en la clasificación mundial </w:t>
      </w:r>
      <w:r w:rsidR="00AD5B48" w:rsidRPr="007449B4">
        <w:rPr>
          <w:bCs/>
          <w:sz w:val="24"/>
        </w:rPr>
        <w:t xml:space="preserve">(2º América Latina) </w:t>
      </w:r>
      <w:r w:rsidR="001C24AF" w:rsidRPr="007449B4">
        <w:rPr>
          <w:bCs/>
          <w:sz w:val="24"/>
        </w:rPr>
        <w:t xml:space="preserve">y obtuvo </w:t>
      </w:r>
      <w:r w:rsidRPr="007449B4">
        <w:rPr>
          <w:bCs/>
          <w:sz w:val="24"/>
        </w:rPr>
        <w:t xml:space="preserve">el primer lugar en la región en el rubro de </w:t>
      </w:r>
      <w:r w:rsidRPr="007449B4">
        <w:rPr>
          <w:b/>
          <w:bCs/>
          <w:sz w:val="24"/>
        </w:rPr>
        <w:t>Impacto</w:t>
      </w:r>
      <w:r w:rsidRPr="007449B4">
        <w:rPr>
          <w:bCs/>
          <w:sz w:val="24"/>
        </w:rPr>
        <w:t xml:space="preserve"> (92º).</w:t>
      </w:r>
    </w:p>
    <w:p w14:paraId="74AD8B74" w14:textId="04561833" w:rsidR="00530C99" w:rsidRPr="007449B4" w:rsidRDefault="00530C99" w:rsidP="007449B4">
      <w:pPr>
        <w:spacing w:after="0" w:line="240" w:lineRule="auto"/>
        <w:jc w:val="both"/>
        <w:rPr>
          <w:sz w:val="24"/>
        </w:rPr>
      </w:pPr>
    </w:p>
    <w:p w14:paraId="6FF6176B" w14:textId="5E73A9FF" w:rsidR="00CD44B1" w:rsidRPr="007449B4" w:rsidRDefault="00BE7569" w:rsidP="007449B4">
      <w:pPr>
        <w:pStyle w:val="ListParagraph"/>
        <w:numPr>
          <w:ilvl w:val="0"/>
          <w:numId w:val="1"/>
        </w:numPr>
        <w:spacing w:after="0" w:line="240" w:lineRule="auto"/>
        <w:ind w:left="0"/>
        <w:jc w:val="both"/>
        <w:rPr>
          <w:sz w:val="24"/>
        </w:rPr>
      </w:pPr>
      <w:r w:rsidRPr="007449B4">
        <w:rPr>
          <w:sz w:val="24"/>
        </w:rPr>
        <w:t xml:space="preserve">En México fueron clasificadas </w:t>
      </w:r>
      <w:r w:rsidR="00CD44B1" w:rsidRPr="007449B4">
        <w:rPr>
          <w:sz w:val="24"/>
        </w:rPr>
        <w:t xml:space="preserve">un total de </w:t>
      </w:r>
      <w:r w:rsidR="00312CF4" w:rsidRPr="007449B4">
        <w:rPr>
          <w:sz w:val="24"/>
        </w:rPr>
        <w:t xml:space="preserve">1,173 universidades: </w:t>
      </w:r>
    </w:p>
    <w:p w14:paraId="4EED68B8" w14:textId="243C506A" w:rsidR="00CD44B1" w:rsidRPr="007449B4" w:rsidRDefault="00BE7569" w:rsidP="007449B4">
      <w:pPr>
        <w:pStyle w:val="ListParagraph"/>
        <w:numPr>
          <w:ilvl w:val="0"/>
          <w:numId w:val="27"/>
        </w:numPr>
        <w:spacing w:after="0" w:line="240" w:lineRule="auto"/>
        <w:jc w:val="both"/>
        <w:rPr>
          <w:sz w:val="24"/>
        </w:rPr>
      </w:pPr>
      <w:r w:rsidRPr="007449B4">
        <w:rPr>
          <w:sz w:val="24"/>
        </w:rPr>
        <w:t xml:space="preserve">Se resalta la </w:t>
      </w:r>
      <w:r w:rsidR="008D4F57" w:rsidRPr="007449B4">
        <w:rPr>
          <w:sz w:val="24"/>
        </w:rPr>
        <w:t xml:space="preserve">clasificación </w:t>
      </w:r>
      <w:r w:rsidRPr="007449B4">
        <w:rPr>
          <w:sz w:val="24"/>
        </w:rPr>
        <w:t xml:space="preserve">de </w:t>
      </w:r>
      <w:r w:rsidR="008D4F57" w:rsidRPr="007449B4">
        <w:rPr>
          <w:sz w:val="24"/>
        </w:rPr>
        <w:t xml:space="preserve">14 </w:t>
      </w:r>
      <w:r w:rsidRPr="007449B4">
        <w:rPr>
          <w:sz w:val="24"/>
        </w:rPr>
        <w:t xml:space="preserve">universidades en </w:t>
      </w:r>
      <w:r w:rsidR="00C3504D" w:rsidRPr="007449B4">
        <w:rPr>
          <w:sz w:val="24"/>
        </w:rPr>
        <w:t xml:space="preserve">los primeros </w:t>
      </w:r>
      <w:r w:rsidR="008D4F57" w:rsidRPr="007449B4">
        <w:rPr>
          <w:sz w:val="24"/>
        </w:rPr>
        <w:t>2</w:t>
      </w:r>
      <w:r w:rsidR="00C3504D" w:rsidRPr="007449B4">
        <w:rPr>
          <w:sz w:val="24"/>
        </w:rPr>
        <w:t xml:space="preserve">,000 </w:t>
      </w:r>
      <w:r w:rsidR="00C3504D" w:rsidRPr="007449B4">
        <w:rPr>
          <w:rFonts w:cstheme="minorHAnsi"/>
          <w:sz w:val="24"/>
          <w:szCs w:val="24"/>
        </w:rPr>
        <w:t>lugares</w:t>
      </w:r>
      <w:r w:rsidR="00D5344A" w:rsidRPr="007449B4">
        <w:rPr>
          <w:rFonts w:cstheme="minorHAnsi"/>
          <w:sz w:val="24"/>
          <w:szCs w:val="24"/>
        </w:rPr>
        <w:t xml:space="preserve">, de las cuales </w:t>
      </w:r>
      <w:r w:rsidR="00202810" w:rsidRPr="007449B4">
        <w:rPr>
          <w:sz w:val="24"/>
        </w:rPr>
        <w:t xml:space="preserve">son </w:t>
      </w:r>
      <w:r w:rsidR="00D351BA" w:rsidRPr="007449B4">
        <w:rPr>
          <w:sz w:val="24"/>
        </w:rPr>
        <w:t>12 universidades públicas (85.7%) y 2 privadas (14.3%).</w:t>
      </w:r>
    </w:p>
    <w:p w14:paraId="3DEB8ECE" w14:textId="3F9F2E3E" w:rsidR="004446E5" w:rsidRPr="007449B4" w:rsidRDefault="004446E5" w:rsidP="007449B4">
      <w:pPr>
        <w:pStyle w:val="ListParagraph"/>
        <w:numPr>
          <w:ilvl w:val="0"/>
          <w:numId w:val="27"/>
        </w:numPr>
        <w:spacing w:after="0" w:line="240" w:lineRule="auto"/>
        <w:jc w:val="both"/>
        <w:rPr>
          <w:sz w:val="24"/>
        </w:rPr>
      </w:pPr>
      <w:r w:rsidRPr="007449B4">
        <w:rPr>
          <w:sz w:val="24"/>
        </w:rPr>
        <w:t>El comportamiento de las universidades mexicanas clasificadas en los primeros 2,000 lugares por indicador fue el siguiente:</w:t>
      </w:r>
    </w:p>
    <w:p w14:paraId="04D736A3" w14:textId="3E248F36" w:rsidR="00CD44B1" w:rsidRPr="007449B4" w:rsidRDefault="00CD44B1" w:rsidP="007449B4">
      <w:pPr>
        <w:pStyle w:val="ListParagraph"/>
        <w:numPr>
          <w:ilvl w:val="1"/>
          <w:numId w:val="26"/>
        </w:numPr>
        <w:spacing w:after="0" w:line="240" w:lineRule="auto"/>
        <w:jc w:val="both"/>
        <w:rPr>
          <w:sz w:val="24"/>
          <w:szCs w:val="24"/>
        </w:rPr>
      </w:pPr>
      <w:r w:rsidRPr="007449B4">
        <w:rPr>
          <w:b/>
          <w:i/>
          <w:sz w:val="24"/>
        </w:rPr>
        <w:t>Impacto</w:t>
      </w:r>
      <w:r w:rsidRPr="007449B4">
        <w:rPr>
          <w:sz w:val="24"/>
        </w:rPr>
        <w:t>:</w:t>
      </w:r>
      <w:r w:rsidR="00C42F23" w:rsidRPr="007449B4">
        <w:rPr>
          <w:sz w:val="24"/>
          <w:szCs w:val="24"/>
        </w:rPr>
        <w:t xml:space="preserve"> La UNAM fue clasificada en el lugar 92, seguida por la Universidad de Guadalajara en el lugar 626</w:t>
      </w:r>
      <w:r w:rsidR="00F238DE" w:rsidRPr="007449B4">
        <w:rPr>
          <w:sz w:val="24"/>
          <w:szCs w:val="24"/>
        </w:rPr>
        <w:t xml:space="preserve">, y el Instituto Nacional de Antropología e Historia (INAH) en el lugar </w:t>
      </w:r>
      <w:r w:rsidR="00F74252" w:rsidRPr="007449B4">
        <w:rPr>
          <w:sz w:val="24"/>
          <w:szCs w:val="24"/>
        </w:rPr>
        <w:t>673</w:t>
      </w:r>
      <w:r w:rsidR="00F238DE" w:rsidRPr="007449B4">
        <w:rPr>
          <w:sz w:val="24"/>
          <w:szCs w:val="24"/>
        </w:rPr>
        <w:t>.</w:t>
      </w:r>
      <w:r w:rsidR="0001736B" w:rsidRPr="007449B4">
        <w:rPr>
          <w:sz w:val="24"/>
          <w:szCs w:val="24"/>
        </w:rPr>
        <w:t xml:space="preserve"> Llama la atención </w:t>
      </w:r>
      <w:r w:rsidR="00C42F23" w:rsidRPr="007449B4">
        <w:rPr>
          <w:sz w:val="24"/>
          <w:szCs w:val="24"/>
        </w:rPr>
        <w:t xml:space="preserve">el </w:t>
      </w:r>
      <w:r w:rsidR="00F238DE" w:rsidRPr="007449B4">
        <w:rPr>
          <w:sz w:val="24"/>
          <w:szCs w:val="24"/>
        </w:rPr>
        <w:t xml:space="preserve">desempeño del INAH en el rubro de impacto, ya </w:t>
      </w:r>
      <w:r w:rsidR="002A6EAD" w:rsidRPr="007449B4">
        <w:rPr>
          <w:sz w:val="24"/>
          <w:szCs w:val="24"/>
        </w:rPr>
        <w:t>que a pesar de ser clasificado en el lugar 4,719 a nivel mundial (59º México) aventajó a universidades como la Universidad Autónoma Metropolitana (</w:t>
      </w:r>
      <w:r w:rsidR="002A6EAD" w:rsidRPr="007449B4">
        <w:rPr>
          <w:b/>
          <w:sz w:val="24"/>
          <w:szCs w:val="24"/>
        </w:rPr>
        <w:t>Impacto</w:t>
      </w:r>
      <w:r w:rsidR="002A6EAD" w:rsidRPr="007449B4">
        <w:rPr>
          <w:sz w:val="24"/>
          <w:szCs w:val="24"/>
        </w:rPr>
        <w:t xml:space="preserve"> 891), y el </w:t>
      </w:r>
      <w:r w:rsidR="002A6EAD" w:rsidRPr="007449B4">
        <w:rPr>
          <w:sz w:val="24"/>
        </w:rPr>
        <w:t xml:space="preserve">Instituto Tecnológico y de Estudios Superiores de Monterrey (ITESM) </w:t>
      </w:r>
      <w:r w:rsidR="002A6EAD" w:rsidRPr="007449B4">
        <w:rPr>
          <w:sz w:val="24"/>
          <w:szCs w:val="24"/>
        </w:rPr>
        <w:t>(</w:t>
      </w:r>
      <w:r w:rsidR="002A6EAD" w:rsidRPr="007449B4">
        <w:rPr>
          <w:b/>
          <w:sz w:val="24"/>
          <w:szCs w:val="24"/>
        </w:rPr>
        <w:t>Impacto</w:t>
      </w:r>
      <w:r w:rsidR="002A6EAD" w:rsidRPr="007449B4">
        <w:rPr>
          <w:sz w:val="24"/>
          <w:szCs w:val="24"/>
        </w:rPr>
        <w:t xml:space="preserve"> 929)</w:t>
      </w:r>
      <w:r w:rsidR="00C42F23" w:rsidRPr="007449B4">
        <w:rPr>
          <w:sz w:val="24"/>
          <w:szCs w:val="24"/>
        </w:rPr>
        <w:t>.</w:t>
      </w:r>
    </w:p>
    <w:p w14:paraId="4F57ABE2" w14:textId="018FBD3C" w:rsidR="00CD44B1" w:rsidRPr="007449B4" w:rsidRDefault="00CD44B1" w:rsidP="007449B4">
      <w:pPr>
        <w:pStyle w:val="ListParagraph"/>
        <w:numPr>
          <w:ilvl w:val="1"/>
          <w:numId w:val="26"/>
        </w:numPr>
        <w:spacing w:after="0" w:line="240" w:lineRule="auto"/>
        <w:jc w:val="both"/>
        <w:rPr>
          <w:sz w:val="24"/>
        </w:rPr>
      </w:pPr>
      <w:r w:rsidRPr="007449B4">
        <w:rPr>
          <w:b/>
          <w:i/>
          <w:sz w:val="24"/>
        </w:rPr>
        <w:t>Apertura</w:t>
      </w:r>
      <w:r w:rsidRPr="007449B4">
        <w:rPr>
          <w:sz w:val="24"/>
        </w:rPr>
        <w:t xml:space="preserve">: La UNAM ocupó el lugar </w:t>
      </w:r>
      <w:r w:rsidR="00C42F23" w:rsidRPr="007449B4">
        <w:rPr>
          <w:sz w:val="24"/>
        </w:rPr>
        <w:t>158</w:t>
      </w:r>
      <w:r w:rsidRPr="007449B4">
        <w:rPr>
          <w:sz w:val="24"/>
        </w:rPr>
        <w:t xml:space="preserve">, </w:t>
      </w:r>
      <w:r w:rsidR="006D17F7" w:rsidRPr="007449B4">
        <w:rPr>
          <w:sz w:val="24"/>
        </w:rPr>
        <w:t xml:space="preserve">mientras que </w:t>
      </w:r>
      <w:r w:rsidRPr="007449B4">
        <w:rPr>
          <w:sz w:val="24"/>
        </w:rPr>
        <w:t xml:space="preserve">el Centro de Investigación y de Estudios Avanzados (CINVESTAV) </w:t>
      </w:r>
      <w:r w:rsidR="006D17F7" w:rsidRPr="007449B4">
        <w:rPr>
          <w:sz w:val="24"/>
        </w:rPr>
        <w:t xml:space="preserve">se ubicó en </w:t>
      </w:r>
      <w:r w:rsidRPr="007449B4">
        <w:rPr>
          <w:sz w:val="24"/>
        </w:rPr>
        <w:t xml:space="preserve">el lugar </w:t>
      </w:r>
      <w:r w:rsidR="00C42F23" w:rsidRPr="007449B4">
        <w:rPr>
          <w:sz w:val="24"/>
        </w:rPr>
        <w:t>478</w:t>
      </w:r>
      <w:r w:rsidRPr="007449B4">
        <w:rPr>
          <w:sz w:val="24"/>
        </w:rPr>
        <w:t xml:space="preserve">, y el Instituto Politécnico Nacional (IPN) en el </w:t>
      </w:r>
      <w:r w:rsidR="00C42F23" w:rsidRPr="007449B4">
        <w:rPr>
          <w:sz w:val="24"/>
        </w:rPr>
        <w:t>718</w:t>
      </w:r>
      <w:r w:rsidRPr="007449B4">
        <w:rPr>
          <w:sz w:val="24"/>
        </w:rPr>
        <w:t>.</w:t>
      </w:r>
    </w:p>
    <w:p w14:paraId="7169DE6E" w14:textId="5272D22C" w:rsidR="00CD44B1" w:rsidRPr="007449B4" w:rsidRDefault="00CD44B1" w:rsidP="007449B4">
      <w:pPr>
        <w:pStyle w:val="ListParagraph"/>
        <w:numPr>
          <w:ilvl w:val="1"/>
          <w:numId w:val="26"/>
        </w:numPr>
        <w:spacing w:after="0" w:line="240" w:lineRule="auto"/>
        <w:jc w:val="both"/>
        <w:rPr>
          <w:sz w:val="24"/>
        </w:rPr>
      </w:pPr>
      <w:r w:rsidRPr="007449B4">
        <w:rPr>
          <w:b/>
          <w:i/>
          <w:sz w:val="24"/>
        </w:rPr>
        <w:t>Excelencia</w:t>
      </w:r>
      <w:r w:rsidRPr="007449B4">
        <w:rPr>
          <w:sz w:val="24"/>
        </w:rPr>
        <w:t xml:space="preserve">: La UNAM se ubicó en la posición </w:t>
      </w:r>
      <w:r w:rsidR="00C42F23" w:rsidRPr="007449B4">
        <w:rPr>
          <w:sz w:val="24"/>
        </w:rPr>
        <w:t>306</w:t>
      </w:r>
      <w:r w:rsidRPr="007449B4">
        <w:rPr>
          <w:sz w:val="24"/>
        </w:rPr>
        <w:t xml:space="preserve">, seguida por el CINVESTAV en el lugar </w:t>
      </w:r>
      <w:r w:rsidR="00C42F23" w:rsidRPr="007449B4">
        <w:rPr>
          <w:sz w:val="24"/>
        </w:rPr>
        <w:t>660</w:t>
      </w:r>
      <w:r w:rsidRPr="007449B4">
        <w:rPr>
          <w:sz w:val="24"/>
        </w:rPr>
        <w:t xml:space="preserve">, y el ITESM en el </w:t>
      </w:r>
      <w:r w:rsidR="00C42F23" w:rsidRPr="007449B4">
        <w:rPr>
          <w:sz w:val="24"/>
        </w:rPr>
        <w:t>869</w:t>
      </w:r>
      <w:r w:rsidRPr="007449B4">
        <w:rPr>
          <w:sz w:val="24"/>
        </w:rPr>
        <w:t>.</w:t>
      </w:r>
    </w:p>
    <w:p w14:paraId="0587204B" w14:textId="00373FC6" w:rsidR="00CD44B1" w:rsidRPr="007449B4" w:rsidRDefault="00CD44B1" w:rsidP="007449B4">
      <w:pPr>
        <w:pStyle w:val="ListParagraph"/>
        <w:numPr>
          <w:ilvl w:val="1"/>
          <w:numId w:val="26"/>
        </w:numPr>
        <w:spacing w:after="0" w:line="240" w:lineRule="auto"/>
        <w:jc w:val="both"/>
        <w:rPr>
          <w:sz w:val="24"/>
        </w:rPr>
      </w:pPr>
      <w:r w:rsidRPr="007449B4">
        <w:rPr>
          <w:sz w:val="24"/>
        </w:rPr>
        <w:t xml:space="preserve">En comparación con el resto de las universidades mexicanas, la UNAM es la institución que muestra el mejor desempeño en </w:t>
      </w:r>
      <w:r w:rsidR="002A6EAD" w:rsidRPr="007449B4">
        <w:rPr>
          <w:sz w:val="24"/>
        </w:rPr>
        <w:t xml:space="preserve">todos los indicadores </w:t>
      </w:r>
      <w:r w:rsidR="00F74252" w:rsidRPr="007449B4">
        <w:rPr>
          <w:sz w:val="24"/>
        </w:rPr>
        <w:t>del ranking Webometrics 2022</w:t>
      </w:r>
      <w:r w:rsidRPr="007449B4">
        <w:rPr>
          <w:sz w:val="24"/>
        </w:rPr>
        <w:t>-1.</w:t>
      </w:r>
    </w:p>
    <w:p w14:paraId="2BEE9A50" w14:textId="6F44765A" w:rsidR="00CD44B1" w:rsidRPr="007449B4" w:rsidRDefault="00CD44B1" w:rsidP="007449B4">
      <w:pPr>
        <w:spacing w:after="0" w:line="240" w:lineRule="auto"/>
        <w:jc w:val="both"/>
        <w:rPr>
          <w:sz w:val="24"/>
        </w:rPr>
      </w:pPr>
    </w:p>
    <w:tbl>
      <w:tblPr>
        <w:tblW w:w="11381" w:type="dxa"/>
        <w:jc w:val="center"/>
        <w:tblLayout w:type="fixed"/>
        <w:tblCellMar>
          <w:left w:w="70" w:type="dxa"/>
          <w:right w:w="70" w:type="dxa"/>
        </w:tblCellMar>
        <w:tblLook w:val="04A0" w:firstRow="1" w:lastRow="0" w:firstColumn="1" w:lastColumn="0" w:noHBand="0" w:noVBand="1"/>
      </w:tblPr>
      <w:tblGrid>
        <w:gridCol w:w="1164"/>
        <w:gridCol w:w="6004"/>
        <w:gridCol w:w="1054"/>
        <w:gridCol w:w="992"/>
        <w:gridCol w:w="992"/>
        <w:gridCol w:w="1134"/>
        <w:gridCol w:w="41"/>
      </w:tblGrid>
      <w:tr w:rsidR="00C42F23" w:rsidRPr="007449B4" w14:paraId="2F38B522" w14:textId="77777777" w:rsidTr="00C42F23">
        <w:trPr>
          <w:trHeight w:val="213"/>
          <w:tblHeader/>
          <w:jc w:val="center"/>
        </w:trPr>
        <w:tc>
          <w:tcPr>
            <w:tcW w:w="11381" w:type="dxa"/>
            <w:gridSpan w:val="7"/>
            <w:tcBorders>
              <w:top w:val="nil"/>
              <w:left w:val="nil"/>
              <w:bottom w:val="single" w:sz="4" w:space="0" w:color="auto"/>
              <w:right w:val="nil"/>
            </w:tcBorders>
          </w:tcPr>
          <w:p w14:paraId="7BA2CA52" w14:textId="41783591" w:rsidR="00C42F23" w:rsidRPr="007449B4" w:rsidRDefault="00C42F23" w:rsidP="007449B4">
            <w:pPr>
              <w:spacing w:after="0" w:line="240" w:lineRule="auto"/>
              <w:jc w:val="center"/>
              <w:rPr>
                <w:rFonts w:eastAsia="Times New Roman" w:cs="Times New Roman"/>
                <w:b/>
                <w:bCs/>
                <w:color w:val="000000"/>
                <w:sz w:val="20"/>
                <w:lang w:eastAsia="es-MX"/>
              </w:rPr>
            </w:pPr>
            <w:r w:rsidRPr="007449B4">
              <w:rPr>
                <w:rFonts w:eastAsia="Times New Roman" w:cs="Times New Roman"/>
                <w:b/>
                <w:bCs/>
                <w:color w:val="000000"/>
                <w:sz w:val="20"/>
                <w:lang w:eastAsia="es-MX"/>
              </w:rPr>
              <w:t xml:space="preserve">Tabla 4. Posición mundial de las universidades mexicanas entre las primeras 2,000 universidades </w:t>
            </w:r>
            <w:r w:rsidRPr="007449B4">
              <w:rPr>
                <w:rFonts w:ascii="Calibri" w:eastAsia="Times New Roman" w:hAnsi="Calibri" w:cs="Times New Roman"/>
                <w:b/>
                <w:color w:val="050505"/>
                <w:sz w:val="20"/>
                <w:szCs w:val="24"/>
                <w:lang w:eastAsia="es-MX"/>
              </w:rPr>
              <w:t>en el</w:t>
            </w:r>
            <w:r w:rsidRPr="007449B4">
              <w:rPr>
                <w:rFonts w:ascii="Calibri" w:eastAsia="Times New Roman" w:hAnsi="Calibri" w:cs="Times New Roman"/>
                <w:b/>
                <w:i/>
                <w:color w:val="050505"/>
                <w:sz w:val="20"/>
                <w:szCs w:val="24"/>
                <w:lang w:eastAsia="es-MX"/>
              </w:rPr>
              <w:t xml:space="preserve"> Ranking Webometrics de Universidades del Mundo</w:t>
            </w:r>
            <w:r w:rsidRPr="007449B4">
              <w:rPr>
                <w:rFonts w:ascii="Calibri" w:eastAsia="Times New Roman" w:hAnsi="Calibri" w:cs="Times New Roman"/>
                <w:b/>
                <w:color w:val="050505"/>
                <w:sz w:val="20"/>
                <w:szCs w:val="24"/>
                <w:lang w:eastAsia="es-MX"/>
              </w:rPr>
              <w:t xml:space="preserve"> 2022-1</w:t>
            </w:r>
            <w:r w:rsidRPr="007449B4">
              <w:rPr>
                <w:rFonts w:eastAsia="Times New Roman" w:cs="Times New Roman"/>
                <w:b/>
                <w:bCs/>
                <w:color w:val="000000"/>
                <w:sz w:val="20"/>
                <w:lang w:eastAsia="es-MX"/>
              </w:rPr>
              <w:t>.</w:t>
            </w:r>
          </w:p>
        </w:tc>
      </w:tr>
      <w:tr w:rsidR="00C42F23" w:rsidRPr="007449B4" w14:paraId="075A09E1" w14:textId="77777777" w:rsidTr="00C42F23">
        <w:trPr>
          <w:gridAfter w:val="1"/>
          <w:wAfter w:w="41" w:type="dxa"/>
          <w:trHeight w:val="192"/>
          <w:tblHeader/>
          <w:jc w:val="center"/>
        </w:trPr>
        <w:tc>
          <w:tcPr>
            <w:tcW w:w="11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9B13E" w14:textId="77777777" w:rsidR="00C42F23" w:rsidRPr="007449B4" w:rsidRDefault="00C42F23" w:rsidP="007449B4">
            <w:pPr>
              <w:spacing w:after="0" w:line="240" w:lineRule="auto"/>
              <w:jc w:val="center"/>
              <w:rPr>
                <w:rFonts w:eastAsia="Times New Roman" w:cs="Times New Roman"/>
                <w:b/>
                <w:bCs/>
                <w:color w:val="000000"/>
                <w:sz w:val="20"/>
                <w:szCs w:val="18"/>
                <w:lang w:eastAsia="es-MX"/>
              </w:rPr>
            </w:pPr>
            <w:r w:rsidRPr="007449B4">
              <w:rPr>
                <w:b/>
                <w:bCs/>
                <w:color w:val="000000"/>
                <w:sz w:val="20"/>
                <w:szCs w:val="18"/>
              </w:rPr>
              <w:t>Posición</w:t>
            </w:r>
          </w:p>
        </w:tc>
        <w:tc>
          <w:tcPr>
            <w:tcW w:w="600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6173D7" w14:textId="77777777" w:rsidR="00C42F23" w:rsidRPr="007449B4" w:rsidRDefault="00C42F23" w:rsidP="007449B4">
            <w:pPr>
              <w:spacing w:after="0" w:line="240" w:lineRule="auto"/>
              <w:jc w:val="center"/>
              <w:rPr>
                <w:rFonts w:eastAsia="Times New Roman" w:cs="Times New Roman"/>
                <w:b/>
                <w:bCs/>
                <w:color w:val="000000"/>
                <w:sz w:val="20"/>
                <w:szCs w:val="18"/>
                <w:lang w:eastAsia="es-MX"/>
              </w:rPr>
            </w:pPr>
            <w:r w:rsidRPr="007449B4">
              <w:rPr>
                <w:b/>
                <w:bCs/>
                <w:color w:val="000000"/>
                <w:sz w:val="20"/>
                <w:szCs w:val="18"/>
              </w:rPr>
              <w:t>Universidad</w:t>
            </w:r>
          </w:p>
        </w:tc>
        <w:tc>
          <w:tcPr>
            <w:tcW w:w="105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3A5AA31" w14:textId="135A0AD3" w:rsidR="00C42F23" w:rsidRPr="007449B4" w:rsidRDefault="00C42F23" w:rsidP="007449B4">
            <w:pPr>
              <w:spacing w:after="0" w:line="240" w:lineRule="auto"/>
              <w:jc w:val="center"/>
              <w:rPr>
                <w:rFonts w:eastAsia="Times New Roman" w:cs="Times New Roman"/>
                <w:b/>
                <w:bCs/>
                <w:sz w:val="20"/>
                <w:szCs w:val="18"/>
                <w:lang w:eastAsia="es-MX"/>
              </w:rPr>
            </w:pPr>
            <w:r w:rsidRPr="007449B4">
              <w:rPr>
                <w:rFonts w:eastAsia="Times New Roman" w:cs="Times New Roman"/>
                <w:b/>
                <w:bCs/>
                <w:sz w:val="20"/>
                <w:szCs w:val="18"/>
                <w:lang w:eastAsia="es-MX"/>
              </w:rPr>
              <w:t>Sector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C9737E" w14:textId="11AF0734" w:rsidR="00C42F23" w:rsidRPr="007449B4" w:rsidRDefault="00C42F23" w:rsidP="007449B4">
            <w:pPr>
              <w:spacing w:after="0" w:line="240" w:lineRule="auto"/>
              <w:jc w:val="center"/>
              <w:rPr>
                <w:b/>
                <w:bCs/>
                <w:sz w:val="20"/>
                <w:szCs w:val="18"/>
              </w:rPr>
            </w:pPr>
            <w:r w:rsidRPr="007449B4">
              <w:rPr>
                <w:b/>
                <w:bCs/>
                <w:sz w:val="20"/>
                <w:szCs w:val="18"/>
              </w:rPr>
              <w:t>Impacto</w:t>
            </w:r>
            <w:r w:rsidRPr="007449B4">
              <w:rPr>
                <w:b/>
                <w:bCs/>
                <w:sz w:val="20"/>
                <w:szCs w:val="18"/>
              </w:rPr>
              <w:br/>
              <w:t>50%</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EDE48" w14:textId="49592411" w:rsidR="00C42F23" w:rsidRPr="007449B4" w:rsidRDefault="00C42F23" w:rsidP="007449B4">
            <w:pPr>
              <w:spacing w:after="0" w:line="240" w:lineRule="auto"/>
              <w:jc w:val="center"/>
              <w:rPr>
                <w:rFonts w:eastAsia="Times New Roman" w:cs="Times New Roman"/>
                <w:b/>
                <w:bCs/>
                <w:sz w:val="20"/>
                <w:szCs w:val="18"/>
                <w:lang w:eastAsia="es-MX"/>
              </w:rPr>
            </w:pPr>
            <w:r w:rsidRPr="007449B4">
              <w:rPr>
                <w:b/>
                <w:bCs/>
                <w:sz w:val="20"/>
                <w:szCs w:val="18"/>
              </w:rPr>
              <w:t>Apertura</w:t>
            </w:r>
            <w:r w:rsidRPr="007449B4">
              <w:rPr>
                <w:b/>
                <w:bCs/>
                <w:sz w:val="20"/>
                <w:szCs w:val="18"/>
              </w:rPr>
              <w:br/>
              <w:t>10%</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F22711C" w14:textId="77777777" w:rsidR="00C42F23" w:rsidRPr="007449B4" w:rsidRDefault="00C42F23" w:rsidP="007449B4">
            <w:pPr>
              <w:spacing w:after="0" w:line="240" w:lineRule="auto"/>
              <w:jc w:val="center"/>
              <w:rPr>
                <w:rFonts w:eastAsia="Times New Roman" w:cs="Times New Roman"/>
                <w:b/>
                <w:bCs/>
                <w:color w:val="000000"/>
                <w:sz w:val="20"/>
                <w:szCs w:val="18"/>
                <w:lang w:eastAsia="es-MX"/>
              </w:rPr>
            </w:pPr>
            <w:r w:rsidRPr="007449B4">
              <w:rPr>
                <w:b/>
                <w:bCs/>
                <w:color w:val="000000"/>
                <w:sz w:val="20"/>
                <w:szCs w:val="18"/>
              </w:rPr>
              <w:t>Excelencia</w:t>
            </w:r>
            <w:r w:rsidRPr="007449B4">
              <w:rPr>
                <w:b/>
                <w:bCs/>
                <w:color w:val="000000"/>
                <w:sz w:val="20"/>
                <w:szCs w:val="18"/>
              </w:rPr>
              <w:br/>
              <w:t>40%</w:t>
            </w:r>
          </w:p>
        </w:tc>
      </w:tr>
      <w:tr w:rsidR="00C42F23" w:rsidRPr="007449B4" w14:paraId="5C214A56"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2439B3E3" w14:textId="6EB97046" w:rsidR="00C42F23" w:rsidRPr="007449B4" w:rsidRDefault="00C42F23" w:rsidP="007449B4">
            <w:pPr>
              <w:spacing w:after="0" w:line="240" w:lineRule="auto"/>
              <w:jc w:val="center"/>
              <w:rPr>
                <w:rFonts w:cstheme="minorHAnsi"/>
                <w:b/>
                <w:bCs/>
                <w:sz w:val="18"/>
                <w:szCs w:val="20"/>
              </w:rPr>
            </w:pPr>
            <w:r w:rsidRPr="007449B4">
              <w:rPr>
                <w:rFonts w:ascii="Calibri" w:hAnsi="Calibri" w:cs="Calibri"/>
                <w:b/>
                <w:color w:val="000000"/>
                <w:sz w:val="18"/>
              </w:rPr>
              <w:t>143</w:t>
            </w:r>
          </w:p>
        </w:tc>
        <w:tc>
          <w:tcPr>
            <w:tcW w:w="6004" w:type="dxa"/>
            <w:tcBorders>
              <w:top w:val="single" w:sz="4" w:space="0" w:color="auto"/>
              <w:left w:val="nil"/>
              <w:bottom w:val="single" w:sz="4" w:space="0" w:color="auto"/>
              <w:right w:val="single" w:sz="4" w:space="0" w:color="auto"/>
            </w:tcBorders>
            <w:noWrap/>
            <w:vAlign w:val="bottom"/>
          </w:tcPr>
          <w:p w14:paraId="54B6D950" w14:textId="567BD1E9" w:rsidR="00C42F23" w:rsidRPr="007449B4" w:rsidRDefault="00C42F23" w:rsidP="007449B4">
            <w:pPr>
              <w:spacing w:after="0" w:line="240" w:lineRule="auto"/>
              <w:rPr>
                <w:rFonts w:cstheme="minorHAnsi"/>
                <w:b/>
                <w:bCs/>
                <w:sz w:val="18"/>
                <w:szCs w:val="20"/>
              </w:rPr>
            </w:pPr>
            <w:r w:rsidRPr="007449B4">
              <w:rPr>
                <w:rFonts w:ascii="Calibri" w:hAnsi="Calibri" w:cs="Calibri"/>
                <w:b/>
                <w:color w:val="000000"/>
                <w:sz w:val="18"/>
              </w:rPr>
              <w:t>Universidad Nacional Autónoma de México</w:t>
            </w:r>
          </w:p>
        </w:tc>
        <w:tc>
          <w:tcPr>
            <w:tcW w:w="1054" w:type="dxa"/>
            <w:tcBorders>
              <w:top w:val="single" w:sz="4" w:space="0" w:color="auto"/>
              <w:left w:val="nil"/>
              <w:bottom w:val="single" w:sz="4" w:space="0" w:color="auto"/>
              <w:right w:val="single" w:sz="4" w:space="0" w:color="auto"/>
            </w:tcBorders>
            <w:noWrap/>
            <w:vAlign w:val="bottom"/>
          </w:tcPr>
          <w:p w14:paraId="05BBC7B4" w14:textId="53DEBF28" w:rsidR="00C42F23" w:rsidRPr="007449B4" w:rsidRDefault="00C42F23" w:rsidP="007449B4">
            <w:pPr>
              <w:spacing w:after="0" w:line="240" w:lineRule="auto"/>
              <w:jc w:val="center"/>
              <w:rPr>
                <w:rFonts w:cstheme="minorHAnsi"/>
                <w:b/>
                <w:bCs/>
                <w:sz w:val="18"/>
                <w:szCs w:val="20"/>
              </w:rPr>
            </w:pPr>
            <w:r w:rsidRPr="007449B4">
              <w:rPr>
                <w:rFonts w:ascii="Calibri" w:hAnsi="Calibri" w:cs="Calibri"/>
                <w:b/>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69285199" w14:textId="0A636344" w:rsidR="00C42F23" w:rsidRPr="007449B4" w:rsidRDefault="00C42F23" w:rsidP="007449B4">
            <w:pPr>
              <w:spacing w:after="0" w:line="240" w:lineRule="auto"/>
              <w:jc w:val="center"/>
              <w:rPr>
                <w:rFonts w:cstheme="minorHAnsi"/>
                <w:b/>
                <w:bCs/>
                <w:sz w:val="18"/>
                <w:szCs w:val="20"/>
              </w:rPr>
            </w:pPr>
            <w:r w:rsidRPr="007449B4">
              <w:rPr>
                <w:rFonts w:ascii="Calibri" w:hAnsi="Calibri" w:cs="Calibri"/>
                <w:b/>
                <w:color w:val="000000"/>
                <w:sz w:val="18"/>
              </w:rPr>
              <w:t>92</w:t>
            </w:r>
          </w:p>
        </w:tc>
        <w:tc>
          <w:tcPr>
            <w:tcW w:w="992" w:type="dxa"/>
            <w:tcBorders>
              <w:top w:val="single" w:sz="4" w:space="0" w:color="auto"/>
              <w:left w:val="single" w:sz="4" w:space="0" w:color="auto"/>
              <w:bottom w:val="single" w:sz="4" w:space="0" w:color="auto"/>
              <w:right w:val="single" w:sz="4" w:space="0" w:color="auto"/>
            </w:tcBorders>
            <w:noWrap/>
            <w:vAlign w:val="bottom"/>
          </w:tcPr>
          <w:p w14:paraId="0FE8FE9D" w14:textId="3D92E2ED" w:rsidR="00C42F23" w:rsidRPr="007449B4" w:rsidRDefault="00C42F23" w:rsidP="007449B4">
            <w:pPr>
              <w:spacing w:after="0" w:line="240" w:lineRule="auto"/>
              <w:jc w:val="center"/>
              <w:rPr>
                <w:rFonts w:cstheme="minorHAnsi"/>
                <w:b/>
                <w:bCs/>
                <w:sz w:val="18"/>
                <w:szCs w:val="20"/>
              </w:rPr>
            </w:pPr>
            <w:r w:rsidRPr="007449B4">
              <w:rPr>
                <w:rFonts w:ascii="Calibri" w:hAnsi="Calibri" w:cs="Calibri"/>
                <w:b/>
                <w:color w:val="000000"/>
                <w:sz w:val="18"/>
              </w:rPr>
              <w:t>158</w:t>
            </w:r>
          </w:p>
        </w:tc>
        <w:tc>
          <w:tcPr>
            <w:tcW w:w="1134" w:type="dxa"/>
            <w:tcBorders>
              <w:top w:val="single" w:sz="4" w:space="0" w:color="auto"/>
              <w:left w:val="nil"/>
              <w:bottom w:val="single" w:sz="4" w:space="0" w:color="auto"/>
              <w:right w:val="single" w:sz="4" w:space="0" w:color="auto"/>
            </w:tcBorders>
            <w:noWrap/>
            <w:vAlign w:val="bottom"/>
          </w:tcPr>
          <w:p w14:paraId="787C85AE" w14:textId="1070675B" w:rsidR="00C42F23" w:rsidRPr="007449B4" w:rsidRDefault="00C42F23" w:rsidP="007449B4">
            <w:pPr>
              <w:spacing w:after="0" w:line="240" w:lineRule="auto"/>
              <w:jc w:val="center"/>
              <w:rPr>
                <w:rFonts w:cstheme="minorHAnsi"/>
                <w:b/>
                <w:bCs/>
                <w:sz w:val="18"/>
                <w:szCs w:val="20"/>
              </w:rPr>
            </w:pPr>
            <w:r w:rsidRPr="007449B4">
              <w:rPr>
                <w:rFonts w:ascii="Calibri" w:hAnsi="Calibri" w:cs="Calibri"/>
                <w:b/>
                <w:color w:val="000000"/>
                <w:sz w:val="18"/>
              </w:rPr>
              <w:t>306</w:t>
            </w:r>
          </w:p>
        </w:tc>
      </w:tr>
      <w:tr w:rsidR="00C42F23" w:rsidRPr="007449B4" w14:paraId="67EF03D3"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42DB544" w14:textId="191E9DD1"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740</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88F9405" w14:textId="796E2FB7"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Instituto Tecnológico y de Estudios Superiores de Monterrey</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72E64FF" w14:textId="394DD752"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Privado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08A0A0" w14:textId="0BF5A7D0"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929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E57B07" w14:textId="5632341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753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ADA710" w14:textId="577ADC94"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869</w:t>
            </w:r>
          </w:p>
        </w:tc>
      </w:tr>
      <w:tr w:rsidR="00C42F23" w:rsidRPr="007449B4" w14:paraId="4135305D"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5772AEF6" w14:textId="32D886D3"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789</w:t>
            </w:r>
          </w:p>
        </w:tc>
        <w:tc>
          <w:tcPr>
            <w:tcW w:w="6004" w:type="dxa"/>
            <w:tcBorders>
              <w:top w:val="single" w:sz="4" w:space="0" w:color="auto"/>
              <w:left w:val="nil"/>
              <w:bottom w:val="single" w:sz="4" w:space="0" w:color="auto"/>
              <w:right w:val="single" w:sz="4" w:space="0" w:color="auto"/>
            </w:tcBorders>
            <w:noWrap/>
            <w:vAlign w:val="bottom"/>
          </w:tcPr>
          <w:p w14:paraId="65AEF020" w14:textId="546588B0"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Centro de Investigación y de Estudios Avanzados del IPN</w:t>
            </w:r>
          </w:p>
        </w:tc>
        <w:tc>
          <w:tcPr>
            <w:tcW w:w="1054" w:type="dxa"/>
            <w:tcBorders>
              <w:top w:val="single" w:sz="4" w:space="0" w:color="auto"/>
              <w:left w:val="nil"/>
              <w:bottom w:val="single" w:sz="4" w:space="0" w:color="auto"/>
              <w:right w:val="single" w:sz="4" w:space="0" w:color="auto"/>
            </w:tcBorders>
            <w:noWrap/>
            <w:vAlign w:val="bottom"/>
          </w:tcPr>
          <w:p w14:paraId="033EF6E3" w14:textId="7C05E0B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3F970CC5" w14:textId="3D4E7CF8"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1,935</w:t>
            </w:r>
          </w:p>
        </w:tc>
        <w:tc>
          <w:tcPr>
            <w:tcW w:w="992" w:type="dxa"/>
            <w:tcBorders>
              <w:top w:val="single" w:sz="4" w:space="0" w:color="auto"/>
              <w:left w:val="single" w:sz="4" w:space="0" w:color="auto"/>
              <w:bottom w:val="single" w:sz="4" w:space="0" w:color="auto"/>
              <w:right w:val="single" w:sz="4" w:space="0" w:color="auto"/>
            </w:tcBorders>
            <w:noWrap/>
            <w:vAlign w:val="bottom"/>
          </w:tcPr>
          <w:p w14:paraId="21920E3A" w14:textId="7ED9CDEF"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478</w:t>
            </w:r>
          </w:p>
        </w:tc>
        <w:tc>
          <w:tcPr>
            <w:tcW w:w="1134" w:type="dxa"/>
            <w:tcBorders>
              <w:top w:val="single" w:sz="4" w:space="0" w:color="auto"/>
              <w:left w:val="nil"/>
              <w:bottom w:val="single" w:sz="4" w:space="0" w:color="auto"/>
              <w:right w:val="single" w:sz="4" w:space="0" w:color="auto"/>
            </w:tcBorders>
            <w:noWrap/>
            <w:vAlign w:val="bottom"/>
          </w:tcPr>
          <w:p w14:paraId="7B387D8B" w14:textId="14D70CF3"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660</w:t>
            </w:r>
          </w:p>
        </w:tc>
      </w:tr>
      <w:tr w:rsidR="00C42F23" w:rsidRPr="007449B4" w14:paraId="321F2624"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08D24CC" w14:textId="5AE9D3F3"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883</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1C964C0" w14:textId="3B2A928C"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de Guadalajara</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2AEDE6" w14:textId="49040E86"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00CB97" w14:textId="1C7A84CE"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626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7F5435C" w14:textId="3CF97FD7"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830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725D9BD" w14:textId="7C3FD64B"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1,549</w:t>
            </w:r>
          </w:p>
        </w:tc>
      </w:tr>
      <w:tr w:rsidR="00C42F23" w:rsidRPr="007449B4" w14:paraId="2ACDD9AF"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7006FDEE" w14:textId="6425C763"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888</w:t>
            </w:r>
          </w:p>
        </w:tc>
        <w:tc>
          <w:tcPr>
            <w:tcW w:w="6004" w:type="dxa"/>
            <w:tcBorders>
              <w:top w:val="single" w:sz="4" w:space="0" w:color="auto"/>
              <w:left w:val="nil"/>
              <w:bottom w:val="single" w:sz="4" w:space="0" w:color="auto"/>
              <w:right w:val="single" w:sz="4" w:space="0" w:color="auto"/>
            </w:tcBorders>
            <w:noWrap/>
            <w:vAlign w:val="bottom"/>
          </w:tcPr>
          <w:p w14:paraId="57487EE8" w14:textId="0FE515B5"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Instituto Politécnico Nacional</w:t>
            </w:r>
          </w:p>
        </w:tc>
        <w:tc>
          <w:tcPr>
            <w:tcW w:w="1054" w:type="dxa"/>
            <w:tcBorders>
              <w:top w:val="single" w:sz="4" w:space="0" w:color="auto"/>
              <w:left w:val="nil"/>
              <w:bottom w:val="single" w:sz="4" w:space="0" w:color="auto"/>
              <w:right w:val="single" w:sz="4" w:space="0" w:color="auto"/>
            </w:tcBorders>
            <w:noWrap/>
            <w:vAlign w:val="bottom"/>
          </w:tcPr>
          <w:p w14:paraId="13397668" w14:textId="2A4615B3"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407175AA" w14:textId="73094D73"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1,426</w:t>
            </w:r>
          </w:p>
        </w:tc>
        <w:tc>
          <w:tcPr>
            <w:tcW w:w="992" w:type="dxa"/>
            <w:tcBorders>
              <w:top w:val="single" w:sz="4" w:space="0" w:color="auto"/>
              <w:left w:val="single" w:sz="4" w:space="0" w:color="auto"/>
              <w:bottom w:val="single" w:sz="4" w:space="0" w:color="auto"/>
              <w:right w:val="single" w:sz="4" w:space="0" w:color="auto"/>
            </w:tcBorders>
            <w:noWrap/>
            <w:vAlign w:val="bottom"/>
          </w:tcPr>
          <w:p w14:paraId="1E802B61" w14:textId="153031B2"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718</w:t>
            </w:r>
          </w:p>
        </w:tc>
        <w:tc>
          <w:tcPr>
            <w:tcW w:w="1134" w:type="dxa"/>
            <w:tcBorders>
              <w:top w:val="single" w:sz="4" w:space="0" w:color="auto"/>
              <w:left w:val="nil"/>
              <w:bottom w:val="single" w:sz="4" w:space="0" w:color="auto"/>
              <w:right w:val="single" w:sz="4" w:space="0" w:color="auto"/>
            </w:tcBorders>
            <w:noWrap/>
            <w:vAlign w:val="bottom"/>
          </w:tcPr>
          <w:p w14:paraId="360CF989" w14:textId="16C32E55"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993</w:t>
            </w:r>
          </w:p>
        </w:tc>
      </w:tr>
      <w:tr w:rsidR="00C42F23" w:rsidRPr="007449B4" w14:paraId="1DAA83D1"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24CB0B" w14:textId="03138F69"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1,012</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C8E2EE0" w14:textId="36185F82"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Benemérita Universidad Autónoma de Puebla</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A924F6" w14:textId="1C0226B8"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64C86D" w14:textId="634663A7"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1,875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4FBC630" w14:textId="629F0CCB"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1,188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EEEA97" w14:textId="39FD2DCE"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985</w:t>
            </w:r>
          </w:p>
        </w:tc>
      </w:tr>
      <w:tr w:rsidR="00C42F23" w:rsidRPr="007449B4" w14:paraId="52406E10"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318F9E0D" w14:textId="7A856099"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1,270</w:t>
            </w:r>
          </w:p>
        </w:tc>
        <w:tc>
          <w:tcPr>
            <w:tcW w:w="6004" w:type="dxa"/>
            <w:tcBorders>
              <w:top w:val="single" w:sz="4" w:space="0" w:color="auto"/>
              <w:left w:val="nil"/>
              <w:bottom w:val="single" w:sz="4" w:space="0" w:color="auto"/>
              <w:right w:val="single" w:sz="4" w:space="0" w:color="auto"/>
            </w:tcBorders>
            <w:noWrap/>
            <w:vAlign w:val="bottom"/>
          </w:tcPr>
          <w:p w14:paraId="6DAF2A3E" w14:textId="141BAB15"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Autónoma de Nuevo León</w:t>
            </w:r>
          </w:p>
        </w:tc>
        <w:tc>
          <w:tcPr>
            <w:tcW w:w="1054" w:type="dxa"/>
            <w:tcBorders>
              <w:top w:val="single" w:sz="4" w:space="0" w:color="auto"/>
              <w:left w:val="nil"/>
              <w:bottom w:val="single" w:sz="4" w:space="0" w:color="auto"/>
              <w:right w:val="single" w:sz="4" w:space="0" w:color="auto"/>
            </w:tcBorders>
            <w:noWrap/>
            <w:vAlign w:val="bottom"/>
          </w:tcPr>
          <w:p w14:paraId="73F47E56" w14:textId="15C49833"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411E627A" w14:textId="1B7B97DF"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1,422</w:t>
            </w:r>
          </w:p>
        </w:tc>
        <w:tc>
          <w:tcPr>
            <w:tcW w:w="992" w:type="dxa"/>
            <w:tcBorders>
              <w:top w:val="single" w:sz="4" w:space="0" w:color="auto"/>
              <w:left w:val="single" w:sz="4" w:space="0" w:color="auto"/>
              <w:bottom w:val="single" w:sz="4" w:space="0" w:color="auto"/>
              <w:right w:val="single" w:sz="4" w:space="0" w:color="auto"/>
            </w:tcBorders>
            <w:noWrap/>
            <w:vAlign w:val="bottom"/>
          </w:tcPr>
          <w:p w14:paraId="059FA627" w14:textId="5211FCF7"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2,565</w:t>
            </w:r>
          </w:p>
        </w:tc>
        <w:tc>
          <w:tcPr>
            <w:tcW w:w="1134" w:type="dxa"/>
            <w:tcBorders>
              <w:top w:val="single" w:sz="4" w:space="0" w:color="auto"/>
              <w:left w:val="nil"/>
              <w:bottom w:val="single" w:sz="4" w:space="0" w:color="auto"/>
              <w:right w:val="single" w:sz="4" w:space="0" w:color="auto"/>
            </w:tcBorders>
            <w:noWrap/>
            <w:vAlign w:val="bottom"/>
          </w:tcPr>
          <w:p w14:paraId="58B5D1DA" w14:textId="1F248D1C"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1,482</w:t>
            </w:r>
          </w:p>
        </w:tc>
      </w:tr>
      <w:tr w:rsidR="00C42F23" w:rsidRPr="007449B4" w14:paraId="6E6D1CFA"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CCB3BCD" w14:textId="161B0C15"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1,406</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C1CEBC" w14:textId="11BC5780"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Autónoma de San Luis Potosí</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524E309" w14:textId="145C481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63AE64" w14:textId="1DC81B7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4,167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267090" w14:textId="3065D5B0"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1,002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4B9292B" w14:textId="60768FAC"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1,176</w:t>
            </w:r>
          </w:p>
        </w:tc>
      </w:tr>
      <w:tr w:rsidR="00C42F23" w:rsidRPr="007449B4" w14:paraId="70AB3A4A"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6AFD9229" w14:textId="2A4B4029"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1,500</w:t>
            </w:r>
          </w:p>
        </w:tc>
        <w:tc>
          <w:tcPr>
            <w:tcW w:w="6004" w:type="dxa"/>
            <w:tcBorders>
              <w:top w:val="single" w:sz="4" w:space="0" w:color="auto"/>
              <w:left w:val="nil"/>
              <w:bottom w:val="single" w:sz="4" w:space="0" w:color="auto"/>
              <w:right w:val="single" w:sz="4" w:space="0" w:color="auto"/>
            </w:tcBorders>
            <w:noWrap/>
            <w:vAlign w:val="bottom"/>
          </w:tcPr>
          <w:p w14:paraId="1CDD2C1A" w14:textId="44E4F1CE"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Veracruzana</w:t>
            </w:r>
          </w:p>
        </w:tc>
        <w:tc>
          <w:tcPr>
            <w:tcW w:w="1054" w:type="dxa"/>
            <w:tcBorders>
              <w:top w:val="single" w:sz="4" w:space="0" w:color="auto"/>
              <w:left w:val="nil"/>
              <w:bottom w:val="single" w:sz="4" w:space="0" w:color="auto"/>
              <w:right w:val="single" w:sz="4" w:space="0" w:color="auto"/>
            </w:tcBorders>
            <w:noWrap/>
            <w:vAlign w:val="bottom"/>
          </w:tcPr>
          <w:p w14:paraId="6BF1A900" w14:textId="66CCCF93"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6A00D008" w14:textId="03672211"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1,373</w:t>
            </w:r>
          </w:p>
        </w:tc>
        <w:tc>
          <w:tcPr>
            <w:tcW w:w="992" w:type="dxa"/>
            <w:tcBorders>
              <w:top w:val="single" w:sz="4" w:space="0" w:color="auto"/>
              <w:left w:val="single" w:sz="4" w:space="0" w:color="auto"/>
              <w:bottom w:val="single" w:sz="4" w:space="0" w:color="auto"/>
              <w:right w:val="single" w:sz="4" w:space="0" w:color="auto"/>
            </w:tcBorders>
            <w:noWrap/>
            <w:vAlign w:val="bottom"/>
          </w:tcPr>
          <w:p w14:paraId="30ED50C0" w14:textId="60E1100E"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1,093</w:t>
            </w:r>
          </w:p>
        </w:tc>
        <w:tc>
          <w:tcPr>
            <w:tcW w:w="1134" w:type="dxa"/>
            <w:tcBorders>
              <w:top w:val="single" w:sz="4" w:space="0" w:color="auto"/>
              <w:left w:val="nil"/>
              <w:bottom w:val="single" w:sz="4" w:space="0" w:color="auto"/>
              <w:right w:val="single" w:sz="4" w:space="0" w:color="auto"/>
            </w:tcBorders>
            <w:noWrap/>
            <w:vAlign w:val="bottom"/>
          </w:tcPr>
          <w:p w14:paraId="1B3F9105" w14:textId="52771F9A"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2,412</w:t>
            </w:r>
          </w:p>
        </w:tc>
      </w:tr>
      <w:tr w:rsidR="00C42F23" w:rsidRPr="007449B4" w14:paraId="20CABCBE"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E8220A" w14:textId="22095B94"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1,549</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B6ECEE6" w14:textId="2B9821B9"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Iberoamericana</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040B5F" w14:textId="2453BD3D"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Privado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0B085F" w14:textId="0C6911D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2,713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7350FBC" w14:textId="13EEBB4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2,786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9A95910" w14:textId="45D02575"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1,473</w:t>
            </w:r>
          </w:p>
        </w:tc>
      </w:tr>
      <w:tr w:rsidR="00C42F23" w:rsidRPr="007449B4" w14:paraId="7F898EED"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1CB77727" w14:textId="0F174104"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1,617</w:t>
            </w:r>
          </w:p>
        </w:tc>
        <w:tc>
          <w:tcPr>
            <w:tcW w:w="6004" w:type="dxa"/>
            <w:tcBorders>
              <w:top w:val="single" w:sz="4" w:space="0" w:color="auto"/>
              <w:left w:val="nil"/>
              <w:bottom w:val="single" w:sz="4" w:space="0" w:color="auto"/>
              <w:right w:val="single" w:sz="4" w:space="0" w:color="auto"/>
            </w:tcBorders>
            <w:noWrap/>
            <w:vAlign w:val="bottom"/>
          </w:tcPr>
          <w:p w14:paraId="4562DA80" w14:textId="69899848"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Tecnológico Nacional de México</w:t>
            </w:r>
          </w:p>
        </w:tc>
        <w:tc>
          <w:tcPr>
            <w:tcW w:w="1054" w:type="dxa"/>
            <w:tcBorders>
              <w:top w:val="single" w:sz="4" w:space="0" w:color="auto"/>
              <w:left w:val="nil"/>
              <w:bottom w:val="single" w:sz="4" w:space="0" w:color="auto"/>
              <w:right w:val="single" w:sz="4" w:space="0" w:color="auto"/>
            </w:tcBorders>
            <w:noWrap/>
            <w:vAlign w:val="bottom"/>
          </w:tcPr>
          <w:p w14:paraId="7C653757" w14:textId="507AA8F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3AE1A3C6" w14:textId="68838616"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2,402</w:t>
            </w:r>
          </w:p>
        </w:tc>
        <w:tc>
          <w:tcPr>
            <w:tcW w:w="992" w:type="dxa"/>
            <w:tcBorders>
              <w:top w:val="single" w:sz="4" w:space="0" w:color="auto"/>
              <w:left w:val="single" w:sz="4" w:space="0" w:color="auto"/>
              <w:bottom w:val="single" w:sz="4" w:space="0" w:color="auto"/>
              <w:right w:val="single" w:sz="4" w:space="0" w:color="auto"/>
            </w:tcBorders>
            <w:noWrap/>
            <w:vAlign w:val="bottom"/>
          </w:tcPr>
          <w:p w14:paraId="5208F273" w14:textId="7B46E6B1"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1,821</w:t>
            </w:r>
          </w:p>
        </w:tc>
        <w:tc>
          <w:tcPr>
            <w:tcW w:w="1134" w:type="dxa"/>
            <w:tcBorders>
              <w:top w:val="single" w:sz="4" w:space="0" w:color="auto"/>
              <w:left w:val="nil"/>
              <w:bottom w:val="single" w:sz="4" w:space="0" w:color="auto"/>
              <w:right w:val="single" w:sz="4" w:space="0" w:color="auto"/>
            </w:tcBorders>
            <w:noWrap/>
            <w:vAlign w:val="bottom"/>
          </w:tcPr>
          <w:p w14:paraId="3C4A0AB5" w14:textId="1090E4CB"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1,888</w:t>
            </w:r>
          </w:p>
        </w:tc>
      </w:tr>
      <w:tr w:rsidR="00C42F23" w:rsidRPr="007449B4" w14:paraId="2A94B75B"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B3D1DBF" w14:textId="7542D0F5"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1,646</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2AB07C5" w14:textId="6E1D9E6C"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de Guanajuato</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655F32D" w14:textId="7A688BBF"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8A26DC" w14:textId="233AAA7A"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3,248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A5EBA53" w14:textId="6239737D"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1,107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F1EC5BE" w14:textId="7DFD1A68"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1,819</w:t>
            </w:r>
          </w:p>
        </w:tc>
      </w:tr>
      <w:tr w:rsidR="00C42F23" w:rsidRPr="007449B4" w14:paraId="352C0895"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vAlign w:val="bottom"/>
          </w:tcPr>
          <w:p w14:paraId="264AF3C7" w14:textId="606D4291"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1,726</w:t>
            </w:r>
          </w:p>
        </w:tc>
        <w:tc>
          <w:tcPr>
            <w:tcW w:w="6004" w:type="dxa"/>
            <w:tcBorders>
              <w:top w:val="single" w:sz="4" w:space="0" w:color="auto"/>
              <w:left w:val="nil"/>
              <w:bottom w:val="single" w:sz="4" w:space="0" w:color="auto"/>
              <w:right w:val="single" w:sz="4" w:space="0" w:color="auto"/>
            </w:tcBorders>
            <w:noWrap/>
            <w:vAlign w:val="bottom"/>
          </w:tcPr>
          <w:p w14:paraId="2476EB57" w14:textId="3733A3BA"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Michoacana de San Nicolás de Hidalgo</w:t>
            </w:r>
          </w:p>
        </w:tc>
        <w:tc>
          <w:tcPr>
            <w:tcW w:w="1054" w:type="dxa"/>
            <w:tcBorders>
              <w:top w:val="single" w:sz="4" w:space="0" w:color="auto"/>
              <w:left w:val="nil"/>
              <w:bottom w:val="single" w:sz="4" w:space="0" w:color="auto"/>
              <w:right w:val="single" w:sz="4" w:space="0" w:color="auto"/>
            </w:tcBorders>
            <w:noWrap/>
            <w:vAlign w:val="bottom"/>
          </w:tcPr>
          <w:p w14:paraId="012F3E7A" w14:textId="18DAF6D6"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vAlign w:val="bottom"/>
          </w:tcPr>
          <w:p w14:paraId="725ACD82" w14:textId="5633E099"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2,813</w:t>
            </w:r>
          </w:p>
        </w:tc>
        <w:tc>
          <w:tcPr>
            <w:tcW w:w="992" w:type="dxa"/>
            <w:tcBorders>
              <w:top w:val="single" w:sz="4" w:space="0" w:color="auto"/>
              <w:left w:val="single" w:sz="4" w:space="0" w:color="auto"/>
              <w:bottom w:val="single" w:sz="4" w:space="0" w:color="auto"/>
              <w:right w:val="single" w:sz="4" w:space="0" w:color="auto"/>
            </w:tcBorders>
            <w:noWrap/>
            <w:vAlign w:val="bottom"/>
          </w:tcPr>
          <w:p w14:paraId="0C7C87F2" w14:textId="65A3BF28"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1,209</w:t>
            </w:r>
          </w:p>
        </w:tc>
        <w:tc>
          <w:tcPr>
            <w:tcW w:w="1134" w:type="dxa"/>
            <w:tcBorders>
              <w:top w:val="single" w:sz="4" w:space="0" w:color="auto"/>
              <w:left w:val="nil"/>
              <w:bottom w:val="single" w:sz="4" w:space="0" w:color="auto"/>
              <w:right w:val="single" w:sz="4" w:space="0" w:color="auto"/>
            </w:tcBorders>
            <w:noWrap/>
            <w:vAlign w:val="bottom"/>
          </w:tcPr>
          <w:p w14:paraId="2077F62E" w14:textId="744EC6DD"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2,117</w:t>
            </w:r>
          </w:p>
        </w:tc>
      </w:tr>
      <w:tr w:rsidR="00C42F23" w:rsidRPr="007449B4" w14:paraId="096DD13C" w14:textId="77777777" w:rsidTr="00C42F23">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552115B" w14:textId="069E31B2"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1,827</w:t>
            </w:r>
          </w:p>
        </w:tc>
        <w:tc>
          <w:tcPr>
            <w:tcW w:w="6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870D4B8" w14:textId="5D7FDE8C" w:rsidR="00C42F23" w:rsidRPr="007449B4" w:rsidRDefault="00C42F23" w:rsidP="007449B4">
            <w:pPr>
              <w:spacing w:after="0" w:line="240" w:lineRule="auto"/>
              <w:rPr>
                <w:rFonts w:cstheme="minorHAnsi"/>
                <w:color w:val="000000"/>
                <w:sz w:val="18"/>
                <w:szCs w:val="20"/>
              </w:rPr>
            </w:pPr>
            <w:r w:rsidRPr="007449B4">
              <w:rPr>
                <w:rFonts w:ascii="Calibri" w:hAnsi="Calibri" w:cs="Calibri"/>
                <w:color w:val="000000"/>
                <w:sz w:val="18"/>
              </w:rPr>
              <w:t>Universidad Autónoma Metropolitana</w:t>
            </w:r>
          </w:p>
        </w:tc>
        <w:tc>
          <w:tcPr>
            <w:tcW w:w="10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B9D746E" w14:textId="723FC824"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Público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C4723A" w14:textId="2A92422B"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891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8874C7" w14:textId="727C80ED" w:rsidR="00C42F23" w:rsidRPr="007449B4" w:rsidRDefault="00C42F23" w:rsidP="007449B4">
            <w:pPr>
              <w:spacing w:after="0" w:line="240" w:lineRule="auto"/>
              <w:jc w:val="center"/>
              <w:rPr>
                <w:rFonts w:cstheme="minorHAnsi"/>
                <w:sz w:val="18"/>
                <w:szCs w:val="20"/>
              </w:rPr>
            </w:pPr>
            <w:r w:rsidRPr="007449B4">
              <w:rPr>
                <w:rFonts w:ascii="Calibri" w:hAnsi="Calibri" w:cs="Calibri"/>
                <w:color w:val="000000"/>
                <w:sz w:val="18"/>
              </w:rPr>
              <w:t>7,420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7F4E7CE" w14:textId="7C407EEC" w:rsidR="00C42F23" w:rsidRPr="007449B4" w:rsidRDefault="00C42F23" w:rsidP="007449B4">
            <w:pPr>
              <w:spacing w:after="0" w:line="240" w:lineRule="auto"/>
              <w:jc w:val="center"/>
              <w:rPr>
                <w:rFonts w:cstheme="minorHAnsi"/>
                <w:color w:val="000000"/>
                <w:sz w:val="18"/>
                <w:szCs w:val="20"/>
              </w:rPr>
            </w:pPr>
            <w:r w:rsidRPr="007449B4">
              <w:rPr>
                <w:rFonts w:ascii="Calibri" w:hAnsi="Calibri" w:cs="Calibri"/>
                <w:color w:val="000000"/>
                <w:sz w:val="18"/>
              </w:rPr>
              <w:t>1,570</w:t>
            </w:r>
          </w:p>
        </w:tc>
      </w:tr>
      <w:tr w:rsidR="00C42F23" w:rsidRPr="007449B4" w14:paraId="2B1434F5" w14:textId="77777777" w:rsidTr="009F3111">
        <w:trPr>
          <w:gridAfter w:val="1"/>
          <w:wAfter w:w="41" w:type="dxa"/>
          <w:trHeight w:val="199"/>
          <w:jc w:val="center"/>
        </w:trPr>
        <w:tc>
          <w:tcPr>
            <w:tcW w:w="1164" w:type="dxa"/>
            <w:tcBorders>
              <w:top w:val="single" w:sz="4" w:space="0" w:color="auto"/>
              <w:left w:val="single" w:sz="4" w:space="0" w:color="auto"/>
              <w:bottom w:val="single" w:sz="4" w:space="0" w:color="auto"/>
              <w:right w:val="single" w:sz="4" w:space="0" w:color="auto"/>
            </w:tcBorders>
            <w:noWrap/>
          </w:tcPr>
          <w:p w14:paraId="5500A6F7" w14:textId="68587381" w:rsidR="00C42F23" w:rsidRPr="007449B4" w:rsidRDefault="00C42F23" w:rsidP="007449B4">
            <w:pPr>
              <w:spacing w:after="0" w:line="240" w:lineRule="auto"/>
              <w:jc w:val="center"/>
              <w:rPr>
                <w:rFonts w:cstheme="minorHAnsi"/>
                <w:sz w:val="18"/>
                <w:szCs w:val="20"/>
              </w:rPr>
            </w:pPr>
            <w:r w:rsidRPr="007449B4">
              <w:rPr>
                <w:sz w:val="18"/>
              </w:rPr>
              <w:t>4,719</w:t>
            </w:r>
          </w:p>
        </w:tc>
        <w:tc>
          <w:tcPr>
            <w:tcW w:w="6004" w:type="dxa"/>
            <w:tcBorders>
              <w:top w:val="single" w:sz="4" w:space="0" w:color="auto"/>
              <w:left w:val="nil"/>
              <w:bottom w:val="single" w:sz="4" w:space="0" w:color="auto"/>
              <w:right w:val="single" w:sz="4" w:space="0" w:color="auto"/>
            </w:tcBorders>
            <w:noWrap/>
          </w:tcPr>
          <w:p w14:paraId="1512261A" w14:textId="24541D31" w:rsidR="00C42F23" w:rsidRPr="007449B4" w:rsidRDefault="00C42F23" w:rsidP="007449B4">
            <w:pPr>
              <w:spacing w:after="0" w:line="240" w:lineRule="auto"/>
              <w:rPr>
                <w:rFonts w:cstheme="minorHAnsi"/>
                <w:sz w:val="18"/>
                <w:szCs w:val="20"/>
              </w:rPr>
            </w:pPr>
            <w:r w:rsidRPr="007449B4">
              <w:rPr>
                <w:sz w:val="18"/>
              </w:rPr>
              <w:t>Instituto Nacional de Antropología e Historia</w:t>
            </w:r>
          </w:p>
        </w:tc>
        <w:tc>
          <w:tcPr>
            <w:tcW w:w="1054" w:type="dxa"/>
            <w:tcBorders>
              <w:top w:val="single" w:sz="4" w:space="0" w:color="auto"/>
              <w:left w:val="nil"/>
              <w:bottom w:val="single" w:sz="4" w:space="0" w:color="auto"/>
              <w:right w:val="single" w:sz="4" w:space="0" w:color="auto"/>
            </w:tcBorders>
            <w:noWrap/>
          </w:tcPr>
          <w:p w14:paraId="744C7B26" w14:textId="49F0A7E8" w:rsidR="00C42F23" w:rsidRPr="007449B4" w:rsidRDefault="00C42F23" w:rsidP="007449B4">
            <w:pPr>
              <w:spacing w:after="0" w:line="240" w:lineRule="auto"/>
              <w:jc w:val="center"/>
              <w:rPr>
                <w:rFonts w:cstheme="minorHAnsi"/>
                <w:sz w:val="18"/>
                <w:szCs w:val="20"/>
              </w:rPr>
            </w:pPr>
            <w:r w:rsidRPr="007449B4">
              <w:rPr>
                <w:sz w:val="18"/>
              </w:rPr>
              <w:t>Público</w:t>
            </w:r>
          </w:p>
        </w:tc>
        <w:tc>
          <w:tcPr>
            <w:tcW w:w="992" w:type="dxa"/>
            <w:tcBorders>
              <w:top w:val="single" w:sz="4" w:space="0" w:color="auto"/>
              <w:left w:val="single" w:sz="4" w:space="0" w:color="auto"/>
              <w:bottom w:val="single" w:sz="4" w:space="0" w:color="auto"/>
              <w:right w:val="single" w:sz="4" w:space="0" w:color="auto"/>
            </w:tcBorders>
          </w:tcPr>
          <w:p w14:paraId="07991AD5" w14:textId="30665795" w:rsidR="00C42F23" w:rsidRPr="007449B4" w:rsidRDefault="00C42F23" w:rsidP="007449B4">
            <w:pPr>
              <w:spacing w:after="0" w:line="240" w:lineRule="auto"/>
              <w:jc w:val="center"/>
              <w:rPr>
                <w:rFonts w:cstheme="minorHAnsi"/>
                <w:sz w:val="18"/>
                <w:szCs w:val="20"/>
              </w:rPr>
            </w:pPr>
            <w:r w:rsidRPr="007449B4">
              <w:rPr>
                <w:sz w:val="18"/>
              </w:rPr>
              <w:t>673</w:t>
            </w:r>
          </w:p>
        </w:tc>
        <w:tc>
          <w:tcPr>
            <w:tcW w:w="992" w:type="dxa"/>
            <w:tcBorders>
              <w:top w:val="single" w:sz="4" w:space="0" w:color="auto"/>
              <w:left w:val="single" w:sz="4" w:space="0" w:color="auto"/>
              <w:bottom w:val="single" w:sz="4" w:space="0" w:color="auto"/>
              <w:right w:val="single" w:sz="4" w:space="0" w:color="auto"/>
            </w:tcBorders>
            <w:noWrap/>
          </w:tcPr>
          <w:p w14:paraId="351D5A7D" w14:textId="613AC2F9" w:rsidR="00C42F23" w:rsidRPr="007449B4" w:rsidRDefault="00C42F23" w:rsidP="007449B4">
            <w:pPr>
              <w:spacing w:after="0" w:line="240" w:lineRule="auto"/>
              <w:jc w:val="center"/>
              <w:rPr>
                <w:rFonts w:cstheme="minorHAnsi"/>
                <w:sz w:val="18"/>
                <w:szCs w:val="20"/>
              </w:rPr>
            </w:pPr>
            <w:r w:rsidRPr="007449B4">
              <w:rPr>
                <w:sz w:val="18"/>
              </w:rPr>
              <w:t>3,685</w:t>
            </w:r>
          </w:p>
        </w:tc>
        <w:tc>
          <w:tcPr>
            <w:tcW w:w="1134" w:type="dxa"/>
            <w:tcBorders>
              <w:top w:val="single" w:sz="4" w:space="0" w:color="auto"/>
              <w:left w:val="nil"/>
              <w:bottom w:val="single" w:sz="4" w:space="0" w:color="auto"/>
              <w:right w:val="single" w:sz="4" w:space="0" w:color="auto"/>
            </w:tcBorders>
            <w:noWrap/>
          </w:tcPr>
          <w:p w14:paraId="422546A6" w14:textId="2656AE1D" w:rsidR="00C42F23" w:rsidRPr="007449B4" w:rsidRDefault="00C42F23" w:rsidP="007449B4">
            <w:pPr>
              <w:spacing w:after="0" w:line="240" w:lineRule="auto"/>
              <w:jc w:val="center"/>
              <w:rPr>
                <w:rFonts w:cstheme="minorHAnsi"/>
                <w:sz w:val="18"/>
                <w:szCs w:val="20"/>
              </w:rPr>
            </w:pPr>
            <w:r w:rsidRPr="007449B4">
              <w:rPr>
                <w:sz w:val="18"/>
              </w:rPr>
              <w:t>7,190</w:t>
            </w:r>
          </w:p>
        </w:tc>
      </w:tr>
      <w:tr w:rsidR="00C42F23" w:rsidRPr="007449B4" w14:paraId="363130A0" w14:textId="77777777" w:rsidTr="009F3111">
        <w:trPr>
          <w:trHeight w:val="53"/>
          <w:jc w:val="center"/>
        </w:trPr>
        <w:tc>
          <w:tcPr>
            <w:tcW w:w="11381" w:type="dxa"/>
            <w:gridSpan w:val="7"/>
            <w:tcBorders>
              <w:top w:val="single" w:sz="4" w:space="0" w:color="auto"/>
              <w:left w:val="nil"/>
              <w:bottom w:val="nil"/>
              <w:right w:val="nil"/>
            </w:tcBorders>
          </w:tcPr>
          <w:p w14:paraId="7604EE26" w14:textId="558395B9" w:rsidR="00C42F23" w:rsidRPr="007449B4" w:rsidRDefault="00C42F23" w:rsidP="007449B4">
            <w:pPr>
              <w:spacing w:after="0" w:line="240" w:lineRule="auto"/>
              <w:rPr>
                <w:color w:val="000000"/>
                <w:sz w:val="14"/>
                <w:szCs w:val="18"/>
              </w:rPr>
            </w:pPr>
            <w:r w:rsidRPr="007449B4">
              <w:rPr>
                <w:color w:val="000000"/>
                <w:sz w:val="14"/>
                <w:szCs w:val="18"/>
              </w:rPr>
              <w:t>*Ordenando conforme a la posición mundial obtenida en 2022-1.</w:t>
            </w:r>
          </w:p>
        </w:tc>
      </w:tr>
    </w:tbl>
    <w:p w14:paraId="182337AE" w14:textId="77777777" w:rsidR="00CD44B1" w:rsidRPr="007449B4" w:rsidRDefault="00CD44B1" w:rsidP="007449B4">
      <w:pPr>
        <w:spacing w:after="0" w:line="240" w:lineRule="auto"/>
      </w:pPr>
    </w:p>
    <w:p w14:paraId="712C2F2E" w14:textId="346F61F3" w:rsidR="00C11B1F" w:rsidRPr="007449B4" w:rsidRDefault="00C11B1F" w:rsidP="007449B4">
      <w:pPr>
        <w:pStyle w:val="ListParagraph"/>
        <w:spacing w:after="0" w:line="240" w:lineRule="auto"/>
        <w:ind w:left="0"/>
        <w:jc w:val="both"/>
        <w:rPr>
          <w:b/>
          <w:sz w:val="24"/>
        </w:rPr>
      </w:pPr>
      <w:r w:rsidRPr="007449B4">
        <w:rPr>
          <w:b/>
          <w:sz w:val="24"/>
        </w:rPr>
        <w:t>Comportamiento</w:t>
      </w:r>
      <w:r w:rsidR="00891172" w:rsidRPr="007449B4">
        <w:rPr>
          <w:b/>
          <w:sz w:val="24"/>
        </w:rPr>
        <w:t xml:space="preserve"> </w:t>
      </w:r>
      <w:r w:rsidRPr="007449B4">
        <w:rPr>
          <w:b/>
          <w:sz w:val="24"/>
        </w:rPr>
        <w:t>de</w:t>
      </w:r>
      <w:r w:rsidR="00891172" w:rsidRPr="007449B4">
        <w:rPr>
          <w:b/>
          <w:sz w:val="24"/>
        </w:rPr>
        <w:t xml:space="preserve"> </w:t>
      </w:r>
      <w:r w:rsidRPr="007449B4">
        <w:rPr>
          <w:b/>
          <w:sz w:val="24"/>
        </w:rPr>
        <w:t>la</w:t>
      </w:r>
      <w:r w:rsidR="00891172" w:rsidRPr="007449B4">
        <w:rPr>
          <w:b/>
          <w:sz w:val="24"/>
        </w:rPr>
        <w:t xml:space="preserve"> </w:t>
      </w:r>
      <w:r w:rsidRPr="007449B4">
        <w:rPr>
          <w:b/>
          <w:sz w:val="24"/>
        </w:rPr>
        <w:t>UNAM</w:t>
      </w:r>
      <w:r w:rsidR="00891172" w:rsidRPr="007449B4">
        <w:rPr>
          <w:b/>
          <w:sz w:val="24"/>
        </w:rPr>
        <w:t xml:space="preserve"> </w:t>
      </w:r>
    </w:p>
    <w:p w14:paraId="253EC385" w14:textId="2D5E5A65" w:rsidR="006D17F7" w:rsidRPr="007449B4" w:rsidRDefault="001727D5" w:rsidP="007449B4">
      <w:pPr>
        <w:pStyle w:val="ListParagraph"/>
        <w:numPr>
          <w:ilvl w:val="0"/>
          <w:numId w:val="1"/>
        </w:numPr>
        <w:spacing w:after="0" w:line="240" w:lineRule="auto"/>
        <w:ind w:left="0"/>
        <w:jc w:val="both"/>
        <w:rPr>
          <w:sz w:val="24"/>
        </w:rPr>
      </w:pPr>
      <w:r w:rsidRPr="007449B4">
        <w:rPr>
          <w:sz w:val="24"/>
          <w:szCs w:val="24"/>
        </w:rPr>
        <w:t>L</w:t>
      </w:r>
      <w:r w:rsidR="00B629D9" w:rsidRPr="007449B4">
        <w:rPr>
          <w:sz w:val="24"/>
        </w:rPr>
        <w:t>a</w:t>
      </w:r>
      <w:r w:rsidR="00891172" w:rsidRPr="007449B4">
        <w:rPr>
          <w:sz w:val="24"/>
        </w:rPr>
        <w:t xml:space="preserve"> </w:t>
      </w:r>
      <w:r w:rsidR="00B629D9" w:rsidRPr="007449B4">
        <w:rPr>
          <w:sz w:val="24"/>
          <w:szCs w:val="24"/>
        </w:rPr>
        <w:t>UNAM</w:t>
      </w:r>
      <w:r w:rsidR="00DE0D39" w:rsidRPr="007449B4">
        <w:rPr>
          <w:sz w:val="24"/>
        </w:rPr>
        <w:t xml:space="preserve"> </w:t>
      </w:r>
      <w:r w:rsidR="006D17F7" w:rsidRPr="007449B4">
        <w:rPr>
          <w:sz w:val="24"/>
        </w:rPr>
        <w:t xml:space="preserve">mejoró en </w:t>
      </w:r>
      <w:r w:rsidR="00DE0D39" w:rsidRPr="007449B4">
        <w:rPr>
          <w:sz w:val="24"/>
        </w:rPr>
        <w:t xml:space="preserve">20 lugares al pasar del lugar </w:t>
      </w:r>
      <w:r w:rsidR="007205E9" w:rsidRPr="007449B4">
        <w:rPr>
          <w:sz w:val="24"/>
        </w:rPr>
        <w:t>1</w:t>
      </w:r>
      <w:r w:rsidR="00DE0D39" w:rsidRPr="007449B4">
        <w:rPr>
          <w:sz w:val="24"/>
        </w:rPr>
        <w:t xml:space="preserve">63 </w:t>
      </w:r>
      <w:r w:rsidR="006D17F7" w:rsidRPr="007449B4">
        <w:rPr>
          <w:sz w:val="24"/>
        </w:rPr>
        <w:t>en la edición 202</w:t>
      </w:r>
      <w:r w:rsidR="00DE0D39" w:rsidRPr="007449B4">
        <w:rPr>
          <w:sz w:val="24"/>
        </w:rPr>
        <w:t>1</w:t>
      </w:r>
      <w:r w:rsidR="006D17F7" w:rsidRPr="007449B4">
        <w:rPr>
          <w:sz w:val="24"/>
        </w:rPr>
        <w:t xml:space="preserve">-2 al lugar </w:t>
      </w:r>
      <w:r w:rsidR="00DE0D39" w:rsidRPr="007449B4">
        <w:rPr>
          <w:sz w:val="24"/>
        </w:rPr>
        <w:t xml:space="preserve">143 en </w:t>
      </w:r>
      <w:r w:rsidRPr="007449B4">
        <w:rPr>
          <w:sz w:val="24"/>
        </w:rPr>
        <w:t xml:space="preserve">la edición 2022-1 </w:t>
      </w:r>
      <w:r w:rsidR="00DE0D39" w:rsidRPr="007449B4">
        <w:rPr>
          <w:sz w:val="24"/>
          <w:szCs w:val="24"/>
        </w:rPr>
        <w:t>(</w:t>
      </w:r>
      <w:r w:rsidR="00DE0D39" w:rsidRPr="007449B4">
        <w:rPr>
          <w:i/>
          <w:sz w:val="24"/>
          <w:szCs w:val="24"/>
        </w:rPr>
        <w:t>ver</w:t>
      </w:r>
      <w:r w:rsidR="00DE0D39" w:rsidRPr="007449B4">
        <w:rPr>
          <w:sz w:val="24"/>
          <w:szCs w:val="24"/>
        </w:rPr>
        <w:t xml:space="preserve"> Tabla 5)</w:t>
      </w:r>
      <w:r w:rsidR="006D17F7" w:rsidRPr="007449B4">
        <w:rPr>
          <w:sz w:val="24"/>
        </w:rPr>
        <w:t>.</w:t>
      </w:r>
    </w:p>
    <w:p w14:paraId="0552520A" w14:textId="758392CF" w:rsidR="00D35E20" w:rsidRPr="007449B4" w:rsidRDefault="006D17F7" w:rsidP="007449B4">
      <w:pPr>
        <w:pStyle w:val="ListParagraph"/>
        <w:numPr>
          <w:ilvl w:val="0"/>
          <w:numId w:val="1"/>
        </w:numPr>
        <w:spacing w:after="0" w:line="240" w:lineRule="auto"/>
        <w:ind w:left="0"/>
        <w:jc w:val="both"/>
        <w:rPr>
          <w:sz w:val="24"/>
        </w:rPr>
      </w:pPr>
      <w:r w:rsidRPr="007449B4">
        <w:rPr>
          <w:sz w:val="24"/>
        </w:rPr>
        <w:t xml:space="preserve">Al </w:t>
      </w:r>
      <w:r w:rsidR="009F3111" w:rsidRPr="007449B4">
        <w:rPr>
          <w:sz w:val="24"/>
        </w:rPr>
        <w:t xml:space="preserve">comparar </w:t>
      </w:r>
      <w:r w:rsidRPr="007449B4">
        <w:rPr>
          <w:sz w:val="24"/>
        </w:rPr>
        <w:t xml:space="preserve">el desempeño </w:t>
      </w:r>
      <w:r w:rsidR="009F3111" w:rsidRPr="007449B4">
        <w:rPr>
          <w:sz w:val="24"/>
        </w:rPr>
        <w:t>de los indicadores de la UNAM entre las ediciones 2020-1 y 2022-1</w:t>
      </w:r>
      <w:r w:rsidRPr="007449B4">
        <w:rPr>
          <w:sz w:val="24"/>
        </w:rPr>
        <w:t xml:space="preserve">, </w:t>
      </w:r>
      <w:r w:rsidR="009F3111" w:rsidRPr="007449B4">
        <w:rPr>
          <w:sz w:val="24"/>
        </w:rPr>
        <w:t xml:space="preserve">podemos observar </w:t>
      </w:r>
      <w:r w:rsidRPr="007449B4">
        <w:rPr>
          <w:sz w:val="24"/>
        </w:rPr>
        <w:t xml:space="preserve">que la universidad ha </w:t>
      </w:r>
      <w:r w:rsidR="009F3111" w:rsidRPr="007449B4">
        <w:rPr>
          <w:sz w:val="24"/>
        </w:rPr>
        <w:t xml:space="preserve">logrado un crecimiento </w:t>
      </w:r>
      <w:r w:rsidR="00236A90" w:rsidRPr="007449B4">
        <w:rPr>
          <w:sz w:val="24"/>
        </w:rPr>
        <w:t xml:space="preserve">en </w:t>
      </w:r>
      <w:r w:rsidR="00D35E20" w:rsidRPr="007449B4">
        <w:rPr>
          <w:sz w:val="24"/>
        </w:rPr>
        <w:t xml:space="preserve">los </w:t>
      </w:r>
      <w:r w:rsidR="009F3111" w:rsidRPr="007449B4">
        <w:rPr>
          <w:sz w:val="24"/>
        </w:rPr>
        <w:t>indicador</w:t>
      </w:r>
      <w:r w:rsidR="00D35E20" w:rsidRPr="007449B4">
        <w:rPr>
          <w:sz w:val="24"/>
        </w:rPr>
        <w:t>es</w:t>
      </w:r>
      <w:r w:rsidR="009F3111" w:rsidRPr="007449B4">
        <w:rPr>
          <w:sz w:val="24"/>
        </w:rPr>
        <w:t xml:space="preserve"> de </w:t>
      </w:r>
      <w:r w:rsidR="009F3111" w:rsidRPr="007449B4">
        <w:rPr>
          <w:b/>
          <w:sz w:val="24"/>
        </w:rPr>
        <w:t>Impacto</w:t>
      </w:r>
      <w:r w:rsidR="009F3111" w:rsidRPr="007449B4">
        <w:rPr>
          <w:sz w:val="24"/>
        </w:rPr>
        <w:t xml:space="preserve"> en 18 posiciones, </w:t>
      </w:r>
      <w:r w:rsidR="009F3111" w:rsidRPr="007449B4">
        <w:rPr>
          <w:b/>
          <w:sz w:val="24"/>
        </w:rPr>
        <w:t>Apertura</w:t>
      </w:r>
      <w:r w:rsidR="009F3111" w:rsidRPr="007449B4">
        <w:rPr>
          <w:sz w:val="24"/>
        </w:rPr>
        <w:t xml:space="preserve"> en 21 posiciones, y </w:t>
      </w:r>
      <w:r w:rsidR="009F3111" w:rsidRPr="007449B4">
        <w:rPr>
          <w:b/>
          <w:sz w:val="24"/>
        </w:rPr>
        <w:t>Excelencia</w:t>
      </w:r>
      <w:r w:rsidR="009F3111" w:rsidRPr="007449B4">
        <w:rPr>
          <w:sz w:val="24"/>
        </w:rPr>
        <w:t xml:space="preserve"> en 25 posiciones. </w:t>
      </w:r>
      <w:r w:rsidR="00D35E20" w:rsidRPr="007449B4">
        <w:rPr>
          <w:sz w:val="24"/>
        </w:rPr>
        <w:t>Es importante preciar que</w:t>
      </w:r>
      <w:r w:rsidR="004D7103">
        <w:rPr>
          <w:sz w:val="24"/>
        </w:rPr>
        <w:t>,</w:t>
      </w:r>
      <w:r w:rsidR="00D35E20" w:rsidRPr="007449B4">
        <w:rPr>
          <w:sz w:val="24"/>
        </w:rPr>
        <w:t xml:space="preserve"> t</w:t>
      </w:r>
      <w:r w:rsidR="001024DF" w:rsidRPr="007449B4">
        <w:rPr>
          <w:sz w:val="24"/>
        </w:rPr>
        <w:t xml:space="preserve">ras el cambio de metodológico </w:t>
      </w:r>
      <w:r w:rsidR="00D35E20" w:rsidRPr="007449B4">
        <w:rPr>
          <w:sz w:val="24"/>
        </w:rPr>
        <w:t xml:space="preserve">realizado </w:t>
      </w:r>
      <w:r w:rsidR="001024DF" w:rsidRPr="007449B4">
        <w:rPr>
          <w:sz w:val="24"/>
        </w:rPr>
        <w:t xml:space="preserve">en 2021-1, </w:t>
      </w:r>
      <w:r w:rsidR="004D7103">
        <w:rPr>
          <w:sz w:val="24"/>
        </w:rPr>
        <w:t xml:space="preserve">la UNAM sufrió un descenso de 3 posiciones en </w:t>
      </w:r>
      <w:r w:rsidR="001024DF" w:rsidRPr="007449B4">
        <w:rPr>
          <w:sz w:val="24"/>
        </w:rPr>
        <w:t xml:space="preserve">el indicador de </w:t>
      </w:r>
      <w:r w:rsidR="00D35E20" w:rsidRPr="007449B4">
        <w:rPr>
          <w:b/>
          <w:sz w:val="24"/>
        </w:rPr>
        <w:t xml:space="preserve">Impacto </w:t>
      </w:r>
      <w:r w:rsidR="001024DF" w:rsidRPr="007449B4">
        <w:rPr>
          <w:sz w:val="24"/>
        </w:rPr>
        <w:t xml:space="preserve">al pasar del lugar 105 </w:t>
      </w:r>
      <w:r w:rsidR="00D35E20" w:rsidRPr="007449B4">
        <w:rPr>
          <w:sz w:val="24"/>
        </w:rPr>
        <w:t xml:space="preserve">en 2020-2 al 108 en 2021-1. De igual manera, en los indicadores de </w:t>
      </w:r>
      <w:r w:rsidR="00D35E20" w:rsidRPr="007449B4">
        <w:rPr>
          <w:b/>
          <w:sz w:val="24"/>
        </w:rPr>
        <w:t>Excelencia</w:t>
      </w:r>
      <w:r w:rsidR="00D35E20" w:rsidRPr="007449B4">
        <w:rPr>
          <w:sz w:val="24"/>
        </w:rPr>
        <w:t xml:space="preserve"> y </w:t>
      </w:r>
      <w:r w:rsidR="00D35E20" w:rsidRPr="007449B4">
        <w:rPr>
          <w:b/>
          <w:sz w:val="24"/>
        </w:rPr>
        <w:t>Apertura</w:t>
      </w:r>
      <w:r w:rsidR="00D35E20" w:rsidRPr="007449B4">
        <w:rPr>
          <w:sz w:val="24"/>
        </w:rPr>
        <w:t xml:space="preserve"> se presentó un decremento de 2 y 63 posiciones</w:t>
      </w:r>
      <w:r w:rsidR="00D0284D">
        <w:rPr>
          <w:sz w:val="24"/>
        </w:rPr>
        <w:t xml:space="preserve">, </w:t>
      </w:r>
      <w:r w:rsidR="00D35E20" w:rsidRPr="007449B4">
        <w:rPr>
          <w:sz w:val="24"/>
        </w:rPr>
        <w:t>respectivamente</w:t>
      </w:r>
      <w:r w:rsidR="00D0284D">
        <w:rPr>
          <w:sz w:val="24"/>
        </w:rPr>
        <w:t>,</w:t>
      </w:r>
      <w:r w:rsidR="00D35E20" w:rsidRPr="007449B4">
        <w:rPr>
          <w:sz w:val="24"/>
        </w:rPr>
        <w:t xml:space="preserve"> en las ediciones 2021-1 y 2021-2. Cabe </w:t>
      </w:r>
      <w:r w:rsidR="00311A61" w:rsidRPr="007449B4">
        <w:rPr>
          <w:sz w:val="24"/>
        </w:rPr>
        <w:t>señalar</w:t>
      </w:r>
      <w:r w:rsidR="00D35E20" w:rsidRPr="007449B4">
        <w:rPr>
          <w:sz w:val="24"/>
        </w:rPr>
        <w:t xml:space="preserve"> que en la edición actual se ha tenido un repunte en todos los indicadores.</w:t>
      </w:r>
    </w:p>
    <w:p w14:paraId="2EAAB4E6" w14:textId="7E323C56" w:rsidR="00E77C65" w:rsidRPr="007449B4" w:rsidRDefault="00D35E20" w:rsidP="007449B4">
      <w:pPr>
        <w:pStyle w:val="ListParagraph"/>
        <w:numPr>
          <w:ilvl w:val="0"/>
          <w:numId w:val="1"/>
        </w:numPr>
        <w:spacing w:after="0" w:line="240" w:lineRule="auto"/>
        <w:ind w:left="0"/>
        <w:jc w:val="both"/>
        <w:rPr>
          <w:sz w:val="24"/>
        </w:rPr>
      </w:pPr>
      <w:r w:rsidRPr="007449B4">
        <w:rPr>
          <w:sz w:val="24"/>
        </w:rPr>
        <w:t xml:space="preserve">Otro aspecto importante que </w:t>
      </w:r>
      <w:r w:rsidR="006D17F7" w:rsidRPr="007449B4">
        <w:rPr>
          <w:sz w:val="24"/>
        </w:rPr>
        <w:t xml:space="preserve">mencionar </w:t>
      </w:r>
      <w:r w:rsidRPr="007449B4">
        <w:rPr>
          <w:sz w:val="24"/>
        </w:rPr>
        <w:t xml:space="preserve">es </w:t>
      </w:r>
      <w:r w:rsidR="006D17F7" w:rsidRPr="007449B4">
        <w:rPr>
          <w:sz w:val="24"/>
        </w:rPr>
        <w:t xml:space="preserve">que la metodología del indicador de </w:t>
      </w:r>
      <w:r w:rsidR="006D17F7" w:rsidRPr="007449B4">
        <w:rPr>
          <w:b/>
          <w:sz w:val="24"/>
        </w:rPr>
        <w:t>Apertura</w:t>
      </w:r>
      <w:r w:rsidR="006D17F7" w:rsidRPr="007449B4">
        <w:rPr>
          <w:sz w:val="24"/>
        </w:rPr>
        <w:t xml:space="preserve"> </w:t>
      </w:r>
      <w:r w:rsidRPr="007449B4">
        <w:rPr>
          <w:sz w:val="24"/>
        </w:rPr>
        <w:t>contempla e</w:t>
      </w:r>
      <w:r w:rsidR="00311A61" w:rsidRPr="007449B4">
        <w:rPr>
          <w:sz w:val="24"/>
        </w:rPr>
        <w:t>l</w:t>
      </w:r>
      <w:r w:rsidRPr="007449B4">
        <w:rPr>
          <w:sz w:val="24"/>
        </w:rPr>
        <w:t xml:space="preserve"> número de citas del Top 210 de autores considerados </w:t>
      </w:r>
      <w:r w:rsidR="006D17F7" w:rsidRPr="007449B4">
        <w:rPr>
          <w:sz w:val="24"/>
        </w:rPr>
        <w:t>por el Ranking de Transparencia de Webometrics</w:t>
      </w:r>
      <w:r w:rsidR="006D17F7" w:rsidRPr="007449B4">
        <w:rPr>
          <w:rStyle w:val="FootnoteReference"/>
          <w:sz w:val="24"/>
        </w:rPr>
        <w:footnoteReference w:id="4"/>
      </w:r>
      <w:r w:rsidR="00E77C65" w:rsidRPr="007449B4">
        <w:rPr>
          <w:sz w:val="24"/>
        </w:rPr>
        <w:t>.</w:t>
      </w:r>
    </w:p>
    <w:p w14:paraId="570410C8" w14:textId="1247CE86" w:rsidR="006D17F7" w:rsidRPr="007449B4" w:rsidRDefault="00E77C65" w:rsidP="007449B4">
      <w:pPr>
        <w:pStyle w:val="ListParagraph"/>
        <w:numPr>
          <w:ilvl w:val="0"/>
          <w:numId w:val="29"/>
        </w:numPr>
        <w:spacing w:after="0" w:line="240" w:lineRule="auto"/>
        <w:jc w:val="both"/>
        <w:rPr>
          <w:sz w:val="24"/>
        </w:rPr>
      </w:pPr>
      <w:r w:rsidRPr="007449B4">
        <w:rPr>
          <w:sz w:val="24"/>
        </w:rPr>
        <w:t xml:space="preserve">En el </w:t>
      </w:r>
      <w:r w:rsidR="006D17F7" w:rsidRPr="007449B4">
        <w:rPr>
          <w:sz w:val="24"/>
        </w:rPr>
        <w:t>Ranking de Transparencia 202</w:t>
      </w:r>
      <w:r w:rsidR="00AE2BDA" w:rsidRPr="007449B4">
        <w:rPr>
          <w:sz w:val="24"/>
        </w:rPr>
        <w:t>2</w:t>
      </w:r>
      <w:r w:rsidRPr="007449B4">
        <w:rPr>
          <w:sz w:val="24"/>
        </w:rPr>
        <w:t xml:space="preserve">-1 se consideraron un </w:t>
      </w:r>
      <w:r w:rsidR="00AE2BDA" w:rsidRPr="007449B4">
        <w:rPr>
          <w:sz w:val="24"/>
        </w:rPr>
        <w:t>total de 1,870,352</w:t>
      </w:r>
      <w:r w:rsidR="006D17F7" w:rsidRPr="007449B4">
        <w:rPr>
          <w:sz w:val="24"/>
        </w:rPr>
        <w:t xml:space="preserve"> citas para la UNAM.</w:t>
      </w:r>
    </w:p>
    <w:p w14:paraId="67CA97EF" w14:textId="63AF570B" w:rsidR="00E77C65" w:rsidRPr="007449B4" w:rsidRDefault="00E77C65" w:rsidP="007449B4">
      <w:pPr>
        <w:pStyle w:val="ListParagraph"/>
        <w:numPr>
          <w:ilvl w:val="0"/>
          <w:numId w:val="29"/>
        </w:numPr>
        <w:spacing w:after="0" w:line="240" w:lineRule="auto"/>
        <w:jc w:val="both"/>
        <w:rPr>
          <w:sz w:val="24"/>
        </w:rPr>
      </w:pPr>
      <w:r w:rsidRPr="007449B4">
        <w:rPr>
          <w:bCs/>
          <w:sz w:val="24"/>
        </w:rPr>
        <w:t xml:space="preserve">La UNAM ha tenido un crecimiento </w:t>
      </w:r>
      <w:r w:rsidR="0022765A" w:rsidRPr="007449B4">
        <w:rPr>
          <w:bCs/>
          <w:sz w:val="24"/>
        </w:rPr>
        <w:t xml:space="preserve">del 65% </w:t>
      </w:r>
      <w:r w:rsidRPr="007449B4">
        <w:rPr>
          <w:bCs/>
          <w:sz w:val="24"/>
        </w:rPr>
        <w:t xml:space="preserve">en el número </w:t>
      </w:r>
      <w:r w:rsidR="0022765A" w:rsidRPr="007449B4">
        <w:rPr>
          <w:bCs/>
          <w:sz w:val="24"/>
        </w:rPr>
        <w:t xml:space="preserve">total </w:t>
      </w:r>
      <w:r w:rsidRPr="007449B4">
        <w:rPr>
          <w:bCs/>
          <w:sz w:val="24"/>
        </w:rPr>
        <w:t xml:space="preserve">de citas en los últimos </w:t>
      </w:r>
      <w:r w:rsidR="00C72619">
        <w:rPr>
          <w:bCs/>
          <w:sz w:val="24"/>
        </w:rPr>
        <w:t xml:space="preserve">dos </w:t>
      </w:r>
      <w:r w:rsidRPr="007449B4">
        <w:rPr>
          <w:bCs/>
          <w:sz w:val="24"/>
        </w:rPr>
        <w:t>años, al pasar de 1,131,806 citas en 2020-1 a 1,870,352 citas en la actual edición (</w:t>
      </w:r>
      <w:r w:rsidRPr="007449B4">
        <w:rPr>
          <w:bCs/>
          <w:i/>
          <w:iCs/>
          <w:sz w:val="24"/>
        </w:rPr>
        <w:t>ver</w:t>
      </w:r>
      <w:r w:rsidRPr="007449B4">
        <w:rPr>
          <w:bCs/>
          <w:sz w:val="24"/>
        </w:rPr>
        <w:t xml:space="preserve"> Gráfico 6).</w:t>
      </w:r>
    </w:p>
    <w:p w14:paraId="5204A5CB" w14:textId="77777777" w:rsidR="006D17F7" w:rsidRPr="007449B4" w:rsidRDefault="006D17F7" w:rsidP="007449B4">
      <w:pPr>
        <w:pStyle w:val="ListParagraph"/>
        <w:spacing w:after="0" w:line="240" w:lineRule="auto"/>
        <w:ind w:left="1440"/>
        <w:jc w:val="both"/>
        <w:rPr>
          <w:sz w:val="18"/>
        </w:rPr>
      </w:pPr>
    </w:p>
    <w:tbl>
      <w:tblPr>
        <w:tblW w:w="8999" w:type="dxa"/>
        <w:jc w:val="center"/>
        <w:tblCellMar>
          <w:left w:w="70" w:type="dxa"/>
          <w:right w:w="70" w:type="dxa"/>
        </w:tblCellMar>
        <w:tblLook w:val="04A0" w:firstRow="1" w:lastRow="0" w:firstColumn="1" w:lastColumn="0" w:noHBand="0" w:noVBand="1"/>
      </w:tblPr>
      <w:tblGrid>
        <w:gridCol w:w="1499"/>
        <w:gridCol w:w="1499"/>
        <w:gridCol w:w="1499"/>
        <w:gridCol w:w="1499"/>
        <w:gridCol w:w="1499"/>
        <w:gridCol w:w="1504"/>
      </w:tblGrid>
      <w:tr w:rsidR="006D17F7" w:rsidRPr="007449B4" w14:paraId="534B18C7" w14:textId="77777777" w:rsidTr="006D17F7">
        <w:trPr>
          <w:trHeight w:val="139"/>
          <w:tblHeader/>
          <w:jc w:val="center"/>
        </w:trPr>
        <w:tc>
          <w:tcPr>
            <w:tcW w:w="8999" w:type="dxa"/>
            <w:gridSpan w:val="6"/>
            <w:tcBorders>
              <w:top w:val="nil"/>
              <w:left w:val="nil"/>
              <w:bottom w:val="single" w:sz="4" w:space="0" w:color="auto"/>
              <w:right w:val="nil"/>
            </w:tcBorders>
            <w:noWrap/>
            <w:vAlign w:val="center"/>
            <w:hideMark/>
          </w:tcPr>
          <w:p w14:paraId="17592E1F" w14:textId="542906AC" w:rsidR="006D17F7" w:rsidRPr="007449B4" w:rsidRDefault="006D17F7" w:rsidP="007449B4">
            <w:pPr>
              <w:spacing w:after="0" w:line="240" w:lineRule="auto"/>
              <w:jc w:val="center"/>
              <w:rPr>
                <w:rFonts w:ascii="Calibri" w:eastAsia="Times New Roman" w:hAnsi="Calibri" w:cs="Calibri"/>
                <w:b/>
                <w:bCs/>
                <w:color w:val="000000"/>
                <w:sz w:val="18"/>
                <w:szCs w:val="16"/>
                <w:lang w:eastAsia="es-MX"/>
              </w:rPr>
            </w:pPr>
            <w:r w:rsidRPr="007449B4">
              <w:rPr>
                <w:rFonts w:eastAsia="Times New Roman" w:cs="Times New Roman"/>
                <w:b/>
                <w:bCs/>
                <w:color w:val="000000"/>
                <w:sz w:val="20"/>
                <w:lang w:eastAsia="es-MX"/>
              </w:rPr>
              <w:t xml:space="preserve">Tabla 5. Desempeño de la UNAM en los indicadores </w:t>
            </w:r>
            <w:r w:rsidRPr="007449B4">
              <w:rPr>
                <w:rFonts w:ascii="Calibri" w:eastAsia="Times New Roman" w:hAnsi="Calibri" w:cs="Times New Roman"/>
                <w:b/>
                <w:color w:val="050505"/>
                <w:sz w:val="20"/>
                <w:szCs w:val="24"/>
                <w:lang w:eastAsia="es-MX"/>
              </w:rPr>
              <w:t>en el</w:t>
            </w:r>
            <w:r w:rsidRPr="007449B4">
              <w:rPr>
                <w:rFonts w:ascii="Calibri" w:eastAsia="Times New Roman" w:hAnsi="Calibri" w:cs="Times New Roman"/>
                <w:b/>
                <w:i/>
                <w:color w:val="050505"/>
                <w:sz w:val="20"/>
                <w:szCs w:val="24"/>
                <w:lang w:eastAsia="es-MX"/>
              </w:rPr>
              <w:t xml:space="preserve"> Ranking Webometrics de Universidades del Mundo</w:t>
            </w:r>
            <w:r w:rsidRPr="007449B4">
              <w:rPr>
                <w:rFonts w:eastAsia="Times New Roman" w:cs="Times New Roman"/>
                <w:b/>
                <w:bCs/>
                <w:color w:val="000000"/>
                <w:sz w:val="20"/>
                <w:lang w:eastAsia="es-MX"/>
              </w:rPr>
              <w:t>, 2020-1 al 2022-1.</w:t>
            </w:r>
          </w:p>
        </w:tc>
      </w:tr>
      <w:tr w:rsidR="006D17F7" w:rsidRPr="007449B4" w14:paraId="3ADD67DC" w14:textId="77777777" w:rsidTr="006D17F7">
        <w:trPr>
          <w:trHeight w:val="414"/>
          <w:tblHeader/>
          <w:jc w:val="center"/>
        </w:trPr>
        <w:tc>
          <w:tcPr>
            <w:tcW w:w="149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3026902" w14:textId="77777777" w:rsidR="006D17F7" w:rsidRPr="007449B4" w:rsidRDefault="006D17F7" w:rsidP="007449B4">
            <w:pPr>
              <w:spacing w:after="0" w:line="240" w:lineRule="auto"/>
              <w:jc w:val="center"/>
              <w:rPr>
                <w:rFonts w:ascii="Calibri" w:eastAsia="Times New Roman" w:hAnsi="Calibri" w:cs="Calibri"/>
                <w:b/>
                <w:bCs/>
                <w:color w:val="000000"/>
                <w:sz w:val="20"/>
                <w:szCs w:val="20"/>
                <w:lang w:eastAsia="es-MX"/>
              </w:rPr>
            </w:pPr>
            <w:r w:rsidRPr="007449B4">
              <w:rPr>
                <w:rFonts w:ascii="Calibri" w:eastAsia="Times New Roman" w:hAnsi="Calibri" w:cs="Calibri"/>
                <w:b/>
                <w:bCs/>
                <w:color w:val="000000"/>
                <w:sz w:val="20"/>
                <w:szCs w:val="20"/>
                <w:lang w:eastAsia="es-MX"/>
              </w:rPr>
              <w:t>Edición</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E83159F" w14:textId="77777777" w:rsidR="006D17F7" w:rsidRPr="007449B4" w:rsidRDefault="006D17F7" w:rsidP="007449B4">
            <w:pPr>
              <w:spacing w:after="0" w:line="240" w:lineRule="auto"/>
              <w:jc w:val="center"/>
              <w:rPr>
                <w:rFonts w:ascii="Calibri" w:eastAsia="Times New Roman" w:hAnsi="Calibri" w:cs="Calibri"/>
                <w:b/>
                <w:bCs/>
                <w:color w:val="000000"/>
                <w:sz w:val="20"/>
                <w:szCs w:val="20"/>
                <w:lang w:eastAsia="es-MX"/>
              </w:rPr>
            </w:pPr>
            <w:r w:rsidRPr="007449B4">
              <w:rPr>
                <w:rFonts w:ascii="Calibri" w:eastAsia="Times New Roman" w:hAnsi="Calibri" w:cs="Calibri"/>
                <w:b/>
                <w:bCs/>
                <w:color w:val="000000"/>
                <w:sz w:val="20"/>
                <w:szCs w:val="20"/>
                <w:lang w:eastAsia="es-MX"/>
              </w:rPr>
              <w:t>Posición</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5E12877" w14:textId="77777777" w:rsidR="006D17F7" w:rsidRPr="007449B4" w:rsidRDefault="006D17F7" w:rsidP="007449B4">
            <w:pPr>
              <w:spacing w:after="0" w:line="240" w:lineRule="auto"/>
              <w:jc w:val="center"/>
              <w:rPr>
                <w:rFonts w:ascii="Calibri" w:eastAsia="Times New Roman" w:hAnsi="Calibri" w:cs="Calibri"/>
                <w:b/>
                <w:bCs/>
                <w:color w:val="000000"/>
                <w:sz w:val="20"/>
                <w:szCs w:val="20"/>
                <w:lang w:eastAsia="es-MX"/>
              </w:rPr>
            </w:pPr>
            <w:r w:rsidRPr="007449B4">
              <w:rPr>
                <w:rFonts w:ascii="Calibri" w:eastAsia="Times New Roman" w:hAnsi="Calibri" w:cs="Calibri"/>
                <w:b/>
                <w:bCs/>
                <w:color w:val="000000"/>
                <w:sz w:val="20"/>
                <w:szCs w:val="20"/>
                <w:lang w:eastAsia="es-MX"/>
              </w:rPr>
              <w:t>Presencia</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9DA3473" w14:textId="77777777" w:rsidR="006D17F7" w:rsidRPr="007449B4" w:rsidRDefault="006D17F7" w:rsidP="007449B4">
            <w:pPr>
              <w:spacing w:after="0" w:line="240" w:lineRule="auto"/>
              <w:jc w:val="center"/>
              <w:rPr>
                <w:rFonts w:ascii="Calibri" w:eastAsia="Times New Roman" w:hAnsi="Calibri" w:cs="Calibri"/>
                <w:b/>
                <w:bCs/>
                <w:color w:val="000000"/>
                <w:sz w:val="20"/>
                <w:szCs w:val="20"/>
                <w:lang w:eastAsia="es-MX"/>
              </w:rPr>
            </w:pPr>
            <w:r w:rsidRPr="007449B4">
              <w:rPr>
                <w:rFonts w:ascii="Calibri" w:eastAsia="Times New Roman" w:hAnsi="Calibri" w:cs="Calibri"/>
                <w:b/>
                <w:bCs/>
                <w:color w:val="000000"/>
                <w:sz w:val="20"/>
                <w:szCs w:val="20"/>
                <w:lang w:eastAsia="es-MX"/>
              </w:rPr>
              <w:t xml:space="preserve">Impacto </w:t>
            </w:r>
          </w:p>
        </w:tc>
        <w:tc>
          <w:tcPr>
            <w:tcW w:w="14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31AE3BE" w14:textId="77777777" w:rsidR="006D17F7" w:rsidRPr="007449B4" w:rsidRDefault="006D17F7" w:rsidP="007449B4">
            <w:pPr>
              <w:spacing w:after="0" w:line="240" w:lineRule="auto"/>
              <w:jc w:val="center"/>
              <w:rPr>
                <w:rFonts w:ascii="Calibri" w:eastAsia="Times New Roman" w:hAnsi="Calibri" w:cs="Calibri"/>
                <w:b/>
                <w:bCs/>
                <w:color w:val="000000"/>
                <w:sz w:val="20"/>
                <w:szCs w:val="20"/>
                <w:lang w:eastAsia="es-MX"/>
              </w:rPr>
            </w:pPr>
            <w:r w:rsidRPr="007449B4">
              <w:rPr>
                <w:rFonts w:ascii="Calibri" w:eastAsia="Times New Roman" w:hAnsi="Calibri" w:cs="Calibri"/>
                <w:b/>
                <w:bCs/>
                <w:color w:val="000000"/>
                <w:sz w:val="20"/>
                <w:szCs w:val="20"/>
                <w:lang w:eastAsia="es-MX"/>
              </w:rPr>
              <w:t xml:space="preserve">Apertura </w:t>
            </w:r>
          </w:p>
        </w:tc>
        <w:tc>
          <w:tcPr>
            <w:tcW w:w="150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99F99D6" w14:textId="77777777" w:rsidR="006D17F7" w:rsidRPr="007449B4" w:rsidRDefault="006D17F7" w:rsidP="007449B4">
            <w:pPr>
              <w:spacing w:after="0" w:line="240" w:lineRule="auto"/>
              <w:jc w:val="center"/>
              <w:rPr>
                <w:rFonts w:ascii="Calibri" w:eastAsia="Times New Roman" w:hAnsi="Calibri" w:cs="Calibri"/>
                <w:b/>
                <w:bCs/>
                <w:color w:val="000000"/>
                <w:sz w:val="20"/>
                <w:szCs w:val="20"/>
                <w:lang w:eastAsia="es-MX"/>
              </w:rPr>
            </w:pPr>
            <w:r w:rsidRPr="007449B4">
              <w:rPr>
                <w:rFonts w:ascii="Calibri" w:eastAsia="Times New Roman" w:hAnsi="Calibri" w:cs="Calibri"/>
                <w:b/>
                <w:bCs/>
                <w:color w:val="000000"/>
                <w:sz w:val="20"/>
                <w:szCs w:val="20"/>
                <w:lang w:eastAsia="es-MX"/>
              </w:rPr>
              <w:t>Excelencia</w:t>
            </w:r>
          </w:p>
        </w:tc>
      </w:tr>
      <w:tr w:rsidR="006D17F7" w:rsidRPr="007449B4" w14:paraId="3277BEA6" w14:textId="77777777" w:rsidTr="006D17F7">
        <w:trPr>
          <w:trHeight w:val="153"/>
          <w:jc w:val="center"/>
        </w:trPr>
        <w:tc>
          <w:tcPr>
            <w:tcW w:w="1499" w:type="dxa"/>
            <w:tcBorders>
              <w:top w:val="single" w:sz="4" w:space="0" w:color="auto"/>
              <w:left w:val="single" w:sz="4" w:space="0" w:color="auto"/>
              <w:bottom w:val="single" w:sz="4" w:space="0" w:color="auto"/>
              <w:right w:val="single" w:sz="4" w:space="0" w:color="auto"/>
            </w:tcBorders>
            <w:noWrap/>
            <w:vAlign w:val="center"/>
            <w:hideMark/>
          </w:tcPr>
          <w:p w14:paraId="328F8495" w14:textId="77777777" w:rsidR="006D17F7" w:rsidRPr="007449B4" w:rsidRDefault="006D17F7" w:rsidP="007449B4">
            <w:pPr>
              <w:spacing w:after="0" w:line="240" w:lineRule="auto"/>
              <w:jc w:val="center"/>
              <w:rPr>
                <w:rFonts w:ascii="Calibri" w:eastAsia="Times New Roman" w:hAnsi="Calibri" w:cs="Calibri"/>
                <w:color w:val="000000"/>
                <w:sz w:val="20"/>
                <w:szCs w:val="20"/>
                <w:lang w:eastAsia="es-MX"/>
              </w:rPr>
            </w:pPr>
            <w:r w:rsidRPr="007449B4">
              <w:rPr>
                <w:rFonts w:ascii="Calibri" w:hAnsi="Calibri" w:cs="Calibri"/>
                <w:color w:val="000000"/>
                <w:sz w:val="20"/>
                <w:szCs w:val="20"/>
              </w:rPr>
              <w:t>2020-1</w:t>
            </w:r>
          </w:p>
        </w:tc>
        <w:tc>
          <w:tcPr>
            <w:tcW w:w="1499" w:type="dxa"/>
            <w:tcBorders>
              <w:top w:val="single" w:sz="4" w:space="0" w:color="auto"/>
              <w:left w:val="nil"/>
              <w:bottom w:val="single" w:sz="4" w:space="0" w:color="auto"/>
              <w:right w:val="single" w:sz="4" w:space="0" w:color="auto"/>
            </w:tcBorders>
            <w:noWrap/>
            <w:vAlign w:val="center"/>
            <w:hideMark/>
          </w:tcPr>
          <w:p w14:paraId="46DE2856"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152</w:t>
            </w:r>
          </w:p>
        </w:tc>
        <w:tc>
          <w:tcPr>
            <w:tcW w:w="1499" w:type="dxa"/>
            <w:tcBorders>
              <w:top w:val="single" w:sz="4" w:space="0" w:color="auto"/>
              <w:left w:val="nil"/>
              <w:bottom w:val="single" w:sz="4" w:space="0" w:color="auto"/>
              <w:right w:val="single" w:sz="4" w:space="0" w:color="auto"/>
            </w:tcBorders>
            <w:noWrap/>
            <w:vAlign w:val="center"/>
            <w:hideMark/>
          </w:tcPr>
          <w:p w14:paraId="53BE4DC6"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4</w:t>
            </w:r>
          </w:p>
        </w:tc>
        <w:tc>
          <w:tcPr>
            <w:tcW w:w="1499" w:type="dxa"/>
            <w:tcBorders>
              <w:top w:val="single" w:sz="4" w:space="0" w:color="auto"/>
              <w:left w:val="nil"/>
              <w:bottom w:val="single" w:sz="4" w:space="0" w:color="auto"/>
              <w:right w:val="single" w:sz="4" w:space="0" w:color="auto"/>
            </w:tcBorders>
            <w:noWrap/>
            <w:vAlign w:val="center"/>
            <w:hideMark/>
          </w:tcPr>
          <w:p w14:paraId="46BA794D"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110</w:t>
            </w:r>
          </w:p>
        </w:tc>
        <w:tc>
          <w:tcPr>
            <w:tcW w:w="1499" w:type="dxa"/>
            <w:tcBorders>
              <w:top w:val="single" w:sz="4" w:space="0" w:color="auto"/>
              <w:left w:val="nil"/>
              <w:bottom w:val="single" w:sz="4" w:space="0" w:color="auto"/>
              <w:right w:val="single" w:sz="4" w:space="0" w:color="auto"/>
            </w:tcBorders>
            <w:noWrap/>
            <w:vAlign w:val="center"/>
            <w:hideMark/>
          </w:tcPr>
          <w:p w14:paraId="7ACC46AD"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179</w:t>
            </w:r>
          </w:p>
        </w:tc>
        <w:tc>
          <w:tcPr>
            <w:tcW w:w="1504" w:type="dxa"/>
            <w:tcBorders>
              <w:top w:val="single" w:sz="4" w:space="0" w:color="auto"/>
              <w:left w:val="nil"/>
              <w:bottom w:val="single" w:sz="4" w:space="0" w:color="auto"/>
              <w:right w:val="single" w:sz="4" w:space="0" w:color="auto"/>
            </w:tcBorders>
            <w:noWrap/>
            <w:vAlign w:val="center"/>
            <w:hideMark/>
          </w:tcPr>
          <w:p w14:paraId="09C05489"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331</w:t>
            </w:r>
          </w:p>
        </w:tc>
      </w:tr>
      <w:tr w:rsidR="006D17F7" w:rsidRPr="007449B4" w14:paraId="4FC9E730" w14:textId="77777777" w:rsidTr="006D17F7">
        <w:trPr>
          <w:trHeight w:val="47"/>
          <w:jc w:val="center"/>
        </w:trPr>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6D9A698"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2020-2</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6D8E936"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144</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A77AE35"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3</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C630F2E"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105</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F4A2F14"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168</w:t>
            </w:r>
          </w:p>
        </w:tc>
        <w:tc>
          <w:tcPr>
            <w:tcW w:w="150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BFCE42A"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324</w:t>
            </w:r>
          </w:p>
        </w:tc>
      </w:tr>
      <w:tr w:rsidR="006D17F7" w:rsidRPr="007449B4" w14:paraId="368A330A" w14:textId="77777777" w:rsidTr="009F3111">
        <w:trPr>
          <w:trHeight w:val="153"/>
          <w:jc w:val="center"/>
        </w:trPr>
        <w:tc>
          <w:tcPr>
            <w:tcW w:w="1499" w:type="dxa"/>
            <w:tcBorders>
              <w:top w:val="single" w:sz="4" w:space="0" w:color="auto"/>
              <w:left w:val="single" w:sz="4" w:space="0" w:color="auto"/>
              <w:bottom w:val="single" w:sz="4" w:space="0" w:color="auto"/>
              <w:right w:val="single" w:sz="4" w:space="0" w:color="auto"/>
            </w:tcBorders>
            <w:noWrap/>
            <w:vAlign w:val="center"/>
            <w:hideMark/>
          </w:tcPr>
          <w:p w14:paraId="0FB704AB"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2021-1</w:t>
            </w:r>
          </w:p>
        </w:tc>
        <w:tc>
          <w:tcPr>
            <w:tcW w:w="1499" w:type="dxa"/>
            <w:tcBorders>
              <w:top w:val="single" w:sz="4" w:space="0" w:color="auto"/>
              <w:left w:val="nil"/>
              <w:bottom w:val="single" w:sz="4" w:space="0" w:color="auto"/>
              <w:right w:val="single" w:sz="4" w:space="0" w:color="auto"/>
            </w:tcBorders>
            <w:noWrap/>
            <w:hideMark/>
          </w:tcPr>
          <w:p w14:paraId="7B3ABAA2" w14:textId="56AD6D87" w:rsidR="006D17F7" w:rsidRPr="007449B4" w:rsidRDefault="006D17F7" w:rsidP="007449B4">
            <w:pPr>
              <w:spacing w:after="0" w:line="240" w:lineRule="auto"/>
              <w:jc w:val="center"/>
              <w:rPr>
                <w:rFonts w:ascii="Calibri" w:hAnsi="Calibri" w:cs="Calibri"/>
                <w:color w:val="000000"/>
                <w:sz w:val="20"/>
                <w:szCs w:val="20"/>
              </w:rPr>
            </w:pPr>
            <w:r w:rsidRPr="007449B4">
              <w:rPr>
                <w:sz w:val="20"/>
                <w:szCs w:val="20"/>
              </w:rPr>
              <w:t>113</w:t>
            </w:r>
          </w:p>
        </w:tc>
        <w:tc>
          <w:tcPr>
            <w:tcW w:w="1499" w:type="dxa"/>
            <w:tcBorders>
              <w:top w:val="single" w:sz="4" w:space="0" w:color="auto"/>
              <w:left w:val="nil"/>
              <w:bottom w:val="single" w:sz="4" w:space="0" w:color="auto"/>
              <w:right w:val="single" w:sz="4" w:space="0" w:color="auto"/>
            </w:tcBorders>
            <w:noWrap/>
            <w:vAlign w:val="center"/>
            <w:hideMark/>
          </w:tcPr>
          <w:p w14:paraId="1716C0A1" w14:textId="44F8924D" w:rsidR="006D17F7" w:rsidRPr="007449B4" w:rsidRDefault="00F4677F"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w:t>
            </w:r>
          </w:p>
        </w:tc>
        <w:tc>
          <w:tcPr>
            <w:tcW w:w="1499" w:type="dxa"/>
            <w:tcBorders>
              <w:top w:val="single" w:sz="4" w:space="0" w:color="auto"/>
              <w:left w:val="nil"/>
              <w:bottom w:val="single" w:sz="4" w:space="0" w:color="auto"/>
              <w:right w:val="single" w:sz="4" w:space="0" w:color="auto"/>
            </w:tcBorders>
            <w:noWrap/>
            <w:vAlign w:val="center"/>
            <w:hideMark/>
          </w:tcPr>
          <w:p w14:paraId="5EE8A9FE" w14:textId="62B096AE"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108</w:t>
            </w:r>
          </w:p>
        </w:tc>
        <w:tc>
          <w:tcPr>
            <w:tcW w:w="1499" w:type="dxa"/>
            <w:tcBorders>
              <w:top w:val="single" w:sz="4" w:space="0" w:color="auto"/>
              <w:left w:val="nil"/>
              <w:bottom w:val="single" w:sz="4" w:space="0" w:color="auto"/>
              <w:right w:val="single" w:sz="4" w:space="0" w:color="auto"/>
            </w:tcBorders>
            <w:noWrap/>
            <w:vAlign w:val="center"/>
            <w:hideMark/>
          </w:tcPr>
          <w:p w14:paraId="1ECE5662" w14:textId="066290C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102</w:t>
            </w:r>
          </w:p>
        </w:tc>
        <w:tc>
          <w:tcPr>
            <w:tcW w:w="1504" w:type="dxa"/>
            <w:tcBorders>
              <w:top w:val="single" w:sz="4" w:space="0" w:color="auto"/>
              <w:left w:val="nil"/>
              <w:bottom w:val="single" w:sz="4" w:space="0" w:color="auto"/>
              <w:right w:val="single" w:sz="4" w:space="0" w:color="auto"/>
            </w:tcBorders>
            <w:noWrap/>
            <w:vAlign w:val="center"/>
            <w:hideMark/>
          </w:tcPr>
          <w:p w14:paraId="6CD4B0A9" w14:textId="7E4A980D"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322</w:t>
            </w:r>
          </w:p>
        </w:tc>
      </w:tr>
      <w:tr w:rsidR="006D17F7" w:rsidRPr="007449B4" w14:paraId="05D32734" w14:textId="77777777" w:rsidTr="009F3111">
        <w:trPr>
          <w:trHeight w:val="153"/>
          <w:jc w:val="center"/>
        </w:trPr>
        <w:tc>
          <w:tcPr>
            <w:tcW w:w="149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ED4D2FB"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2021-2</w:t>
            </w:r>
          </w:p>
        </w:tc>
        <w:tc>
          <w:tcPr>
            <w:tcW w:w="1499" w:type="dxa"/>
            <w:tcBorders>
              <w:top w:val="single" w:sz="4" w:space="0" w:color="auto"/>
              <w:left w:val="nil"/>
              <w:bottom w:val="single" w:sz="4" w:space="0" w:color="auto"/>
              <w:right w:val="single" w:sz="4" w:space="0" w:color="auto"/>
            </w:tcBorders>
            <w:shd w:val="clear" w:color="auto" w:fill="E7E6E6" w:themeFill="background2"/>
            <w:noWrap/>
          </w:tcPr>
          <w:p w14:paraId="75AEEAE8" w14:textId="564FAC62" w:rsidR="006D17F7" w:rsidRPr="007449B4" w:rsidRDefault="006D17F7" w:rsidP="007449B4">
            <w:pPr>
              <w:spacing w:after="0" w:line="240" w:lineRule="auto"/>
              <w:jc w:val="center"/>
              <w:rPr>
                <w:rFonts w:ascii="Calibri" w:hAnsi="Calibri" w:cs="Calibri"/>
                <w:color w:val="000000"/>
                <w:sz w:val="20"/>
                <w:szCs w:val="20"/>
              </w:rPr>
            </w:pPr>
            <w:r w:rsidRPr="007449B4">
              <w:rPr>
                <w:sz w:val="20"/>
                <w:szCs w:val="20"/>
              </w:rPr>
              <w:t>163</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5276ACB5" w14:textId="5B0AC52E" w:rsidR="006D17F7" w:rsidRPr="007449B4" w:rsidRDefault="00F4677F"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2DCC8148" w14:textId="0EB81473"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97</w:t>
            </w:r>
          </w:p>
        </w:tc>
        <w:tc>
          <w:tcPr>
            <w:tcW w:w="1499" w:type="dxa"/>
            <w:tcBorders>
              <w:top w:val="single" w:sz="4" w:space="0" w:color="auto"/>
              <w:left w:val="nil"/>
              <w:bottom w:val="single" w:sz="4" w:space="0" w:color="auto"/>
              <w:right w:val="single" w:sz="4" w:space="0" w:color="auto"/>
            </w:tcBorders>
            <w:shd w:val="clear" w:color="auto" w:fill="E7E6E6" w:themeFill="background2"/>
            <w:noWrap/>
            <w:vAlign w:val="center"/>
          </w:tcPr>
          <w:p w14:paraId="198885B8" w14:textId="46F53EA4"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165</w:t>
            </w:r>
          </w:p>
        </w:tc>
        <w:tc>
          <w:tcPr>
            <w:tcW w:w="1504" w:type="dxa"/>
            <w:tcBorders>
              <w:top w:val="single" w:sz="4" w:space="0" w:color="auto"/>
              <w:left w:val="nil"/>
              <w:bottom w:val="single" w:sz="4" w:space="0" w:color="auto"/>
              <w:right w:val="single" w:sz="4" w:space="0" w:color="auto"/>
            </w:tcBorders>
            <w:shd w:val="clear" w:color="auto" w:fill="E7E6E6" w:themeFill="background2"/>
            <w:noWrap/>
            <w:vAlign w:val="center"/>
          </w:tcPr>
          <w:p w14:paraId="257EA02A" w14:textId="497102A1"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324</w:t>
            </w:r>
          </w:p>
        </w:tc>
      </w:tr>
      <w:tr w:rsidR="006D17F7" w:rsidRPr="007449B4" w14:paraId="16A90B24" w14:textId="77777777" w:rsidTr="009F3111">
        <w:trPr>
          <w:trHeight w:val="153"/>
          <w:jc w:val="center"/>
        </w:trPr>
        <w:tc>
          <w:tcPr>
            <w:tcW w:w="1499" w:type="dxa"/>
            <w:tcBorders>
              <w:top w:val="single" w:sz="4" w:space="0" w:color="auto"/>
              <w:left w:val="single" w:sz="4" w:space="0" w:color="auto"/>
              <w:bottom w:val="single" w:sz="4" w:space="0" w:color="auto"/>
              <w:right w:val="single" w:sz="4" w:space="0" w:color="auto"/>
            </w:tcBorders>
            <w:noWrap/>
            <w:vAlign w:val="center"/>
            <w:hideMark/>
          </w:tcPr>
          <w:p w14:paraId="1093B55C" w14:textId="77777777"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2022-1</w:t>
            </w:r>
          </w:p>
        </w:tc>
        <w:tc>
          <w:tcPr>
            <w:tcW w:w="1499" w:type="dxa"/>
            <w:tcBorders>
              <w:top w:val="single" w:sz="4" w:space="0" w:color="auto"/>
              <w:left w:val="nil"/>
              <w:bottom w:val="single" w:sz="4" w:space="0" w:color="auto"/>
              <w:right w:val="single" w:sz="4" w:space="0" w:color="auto"/>
            </w:tcBorders>
            <w:noWrap/>
          </w:tcPr>
          <w:p w14:paraId="0DA13822" w14:textId="49950B5C" w:rsidR="006D17F7" w:rsidRPr="007449B4" w:rsidRDefault="006D17F7" w:rsidP="007449B4">
            <w:pPr>
              <w:spacing w:after="0" w:line="240" w:lineRule="auto"/>
              <w:jc w:val="center"/>
              <w:rPr>
                <w:rFonts w:ascii="Calibri" w:hAnsi="Calibri" w:cs="Calibri"/>
                <w:color w:val="000000"/>
                <w:sz w:val="20"/>
                <w:szCs w:val="20"/>
              </w:rPr>
            </w:pPr>
            <w:r w:rsidRPr="007449B4">
              <w:rPr>
                <w:sz w:val="20"/>
                <w:szCs w:val="20"/>
              </w:rPr>
              <w:t>143</w:t>
            </w:r>
          </w:p>
        </w:tc>
        <w:tc>
          <w:tcPr>
            <w:tcW w:w="1499" w:type="dxa"/>
            <w:tcBorders>
              <w:top w:val="single" w:sz="4" w:space="0" w:color="auto"/>
              <w:left w:val="nil"/>
              <w:bottom w:val="single" w:sz="4" w:space="0" w:color="auto"/>
              <w:right w:val="single" w:sz="4" w:space="0" w:color="auto"/>
            </w:tcBorders>
            <w:noWrap/>
            <w:vAlign w:val="center"/>
          </w:tcPr>
          <w:p w14:paraId="7CF31C2E" w14:textId="095269FB" w:rsidR="006D17F7" w:rsidRPr="007449B4" w:rsidRDefault="00F4677F"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w:t>
            </w:r>
          </w:p>
        </w:tc>
        <w:tc>
          <w:tcPr>
            <w:tcW w:w="1499" w:type="dxa"/>
            <w:tcBorders>
              <w:top w:val="single" w:sz="4" w:space="0" w:color="auto"/>
              <w:left w:val="nil"/>
              <w:bottom w:val="single" w:sz="4" w:space="0" w:color="auto"/>
              <w:right w:val="single" w:sz="4" w:space="0" w:color="auto"/>
            </w:tcBorders>
            <w:noWrap/>
            <w:vAlign w:val="center"/>
          </w:tcPr>
          <w:p w14:paraId="158D1AE2" w14:textId="0F7EA74B"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92</w:t>
            </w:r>
          </w:p>
        </w:tc>
        <w:tc>
          <w:tcPr>
            <w:tcW w:w="1499" w:type="dxa"/>
            <w:tcBorders>
              <w:top w:val="single" w:sz="4" w:space="0" w:color="auto"/>
              <w:left w:val="nil"/>
              <w:bottom w:val="single" w:sz="4" w:space="0" w:color="auto"/>
              <w:right w:val="single" w:sz="4" w:space="0" w:color="auto"/>
            </w:tcBorders>
            <w:noWrap/>
            <w:vAlign w:val="center"/>
          </w:tcPr>
          <w:p w14:paraId="614D017A" w14:textId="08E4A2B2"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158</w:t>
            </w:r>
          </w:p>
        </w:tc>
        <w:tc>
          <w:tcPr>
            <w:tcW w:w="1504" w:type="dxa"/>
            <w:tcBorders>
              <w:top w:val="single" w:sz="4" w:space="0" w:color="auto"/>
              <w:left w:val="nil"/>
              <w:bottom w:val="single" w:sz="4" w:space="0" w:color="auto"/>
              <w:right w:val="single" w:sz="4" w:space="0" w:color="auto"/>
            </w:tcBorders>
            <w:noWrap/>
            <w:vAlign w:val="center"/>
          </w:tcPr>
          <w:p w14:paraId="623E9A0F" w14:textId="46422DDA" w:rsidR="006D17F7" w:rsidRPr="007449B4" w:rsidRDefault="006D17F7" w:rsidP="007449B4">
            <w:pPr>
              <w:spacing w:after="0" w:line="240" w:lineRule="auto"/>
              <w:jc w:val="center"/>
              <w:rPr>
                <w:rFonts w:ascii="Calibri" w:hAnsi="Calibri" w:cs="Calibri"/>
                <w:color w:val="000000"/>
                <w:sz w:val="20"/>
                <w:szCs w:val="20"/>
              </w:rPr>
            </w:pPr>
            <w:r w:rsidRPr="007449B4">
              <w:rPr>
                <w:rFonts w:ascii="Calibri" w:hAnsi="Calibri" w:cs="Calibri"/>
                <w:color w:val="000000"/>
                <w:sz w:val="20"/>
                <w:szCs w:val="20"/>
              </w:rPr>
              <w:t>306</w:t>
            </w:r>
          </w:p>
        </w:tc>
      </w:tr>
      <w:tr w:rsidR="006D17F7" w:rsidRPr="007449B4" w14:paraId="6F8D3831" w14:textId="77777777" w:rsidTr="006D17F7">
        <w:trPr>
          <w:trHeight w:val="153"/>
          <w:jc w:val="center"/>
        </w:trPr>
        <w:tc>
          <w:tcPr>
            <w:tcW w:w="8999" w:type="dxa"/>
            <w:gridSpan w:val="6"/>
            <w:tcBorders>
              <w:top w:val="single" w:sz="4" w:space="0" w:color="auto"/>
              <w:left w:val="nil"/>
              <w:bottom w:val="nil"/>
              <w:right w:val="nil"/>
            </w:tcBorders>
            <w:shd w:val="clear" w:color="auto" w:fill="E7E6E6" w:themeFill="background2"/>
            <w:noWrap/>
            <w:vAlign w:val="center"/>
            <w:hideMark/>
          </w:tcPr>
          <w:p w14:paraId="6E1D27D0" w14:textId="67362533" w:rsidR="006D17F7" w:rsidRPr="007449B4" w:rsidRDefault="006D17F7" w:rsidP="007449B4">
            <w:pPr>
              <w:spacing w:after="0" w:line="240" w:lineRule="auto"/>
              <w:rPr>
                <w:rFonts w:ascii="Calibri" w:hAnsi="Calibri" w:cs="Calibri"/>
                <w:color w:val="000000"/>
                <w:sz w:val="19"/>
                <w:szCs w:val="19"/>
              </w:rPr>
            </w:pPr>
            <w:r w:rsidRPr="007449B4">
              <w:rPr>
                <w:rFonts w:ascii="Calibri" w:hAnsi="Calibri" w:cs="Calibri"/>
                <w:color w:val="000000"/>
                <w:sz w:val="14"/>
                <w:szCs w:val="14"/>
              </w:rPr>
              <w:t xml:space="preserve">* El indicador “Presencia” ha sido desclasificado </w:t>
            </w:r>
            <w:r w:rsidR="00F4677F" w:rsidRPr="007449B4">
              <w:rPr>
                <w:rFonts w:ascii="Calibri" w:hAnsi="Calibri" w:cs="Calibri"/>
                <w:color w:val="000000"/>
                <w:sz w:val="14"/>
                <w:szCs w:val="14"/>
              </w:rPr>
              <w:t>en la edición publicada en Enero del 2021</w:t>
            </w:r>
            <w:r w:rsidRPr="007449B4">
              <w:rPr>
                <w:rFonts w:ascii="Calibri" w:hAnsi="Calibri" w:cs="Calibri"/>
                <w:color w:val="000000"/>
                <w:sz w:val="14"/>
                <w:szCs w:val="14"/>
              </w:rPr>
              <w:t>.</w:t>
            </w:r>
          </w:p>
        </w:tc>
      </w:tr>
    </w:tbl>
    <w:p w14:paraId="17B1A3B8" w14:textId="77777777" w:rsidR="006D17F7" w:rsidRPr="007449B4" w:rsidRDefault="006D17F7" w:rsidP="007449B4">
      <w:pPr>
        <w:pStyle w:val="ListParagraph"/>
        <w:spacing w:after="0" w:line="240" w:lineRule="auto"/>
        <w:jc w:val="both"/>
        <w:rPr>
          <w:sz w:val="24"/>
        </w:rPr>
      </w:pPr>
    </w:p>
    <w:tbl>
      <w:tblPr>
        <w:tblStyle w:val="TableGrid"/>
        <w:tblW w:w="9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0"/>
      </w:tblGrid>
      <w:tr w:rsidR="006D17F7" w:rsidRPr="007449B4" w14:paraId="4FEE8476" w14:textId="77777777" w:rsidTr="006D17F7">
        <w:trPr>
          <w:trHeight w:val="285"/>
          <w:jc w:val="center"/>
        </w:trPr>
        <w:tc>
          <w:tcPr>
            <w:tcW w:w="9840" w:type="dxa"/>
            <w:vAlign w:val="center"/>
            <w:hideMark/>
          </w:tcPr>
          <w:p w14:paraId="14E27D53" w14:textId="193A27B5" w:rsidR="006D17F7" w:rsidRPr="007449B4" w:rsidRDefault="006D17F7" w:rsidP="007449B4">
            <w:pPr>
              <w:jc w:val="center"/>
              <w:rPr>
                <w:b/>
                <w:sz w:val="20"/>
              </w:rPr>
            </w:pPr>
            <w:r w:rsidRPr="007449B4">
              <w:rPr>
                <w:rFonts w:ascii="Calibri" w:eastAsia="Times New Roman" w:hAnsi="Calibri" w:cs="Times New Roman"/>
                <w:b/>
                <w:color w:val="050505"/>
                <w:sz w:val="20"/>
                <w:szCs w:val="24"/>
                <w:lang w:eastAsia="es-MX"/>
              </w:rPr>
              <w:t xml:space="preserve">Gráfico </w:t>
            </w:r>
            <w:r w:rsidRPr="007449B4">
              <w:rPr>
                <w:b/>
                <w:sz w:val="20"/>
              </w:rPr>
              <w:t>6. Número de citas de la UNAM en el Ranking de Transparencia de Webometrics</w:t>
            </w:r>
            <w:r w:rsidRPr="007449B4">
              <w:rPr>
                <w:rFonts w:eastAsia="Times New Roman" w:cs="Times New Roman"/>
                <w:b/>
                <w:bCs/>
                <w:color w:val="000000"/>
                <w:sz w:val="20"/>
                <w:lang w:eastAsia="es-MX"/>
              </w:rPr>
              <w:t>, 2020-1 al 2022-1.</w:t>
            </w:r>
          </w:p>
        </w:tc>
      </w:tr>
      <w:tr w:rsidR="006D17F7" w:rsidRPr="007449B4" w14:paraId="5317BE33" w14:textId="77777777" w:rsidTr="006D17F7">
        <w:tblPrEx>
          <w:tblCellMar>
            <w:left w:w="70" w:type="dxa"/>
            <w:right w:w="70" w:type="dxa"/>
          </w:tblCellMar>
        </w:tblPrEx>
        <w:trPr>
          <w:trHeight w:val="2868"/>
          <w:jc w:val="center"/>
        </w:trPr>
        <w:tc>
          <w:tcPr>
            <w:tcW w:w="9840" w:type="dxa"/>
            <w:hideMark/>
          </w:tcPr>
          <w:p w14:paraId="0C5C7C43" w14:textId="6280AD23" w:rsidR="006D17F7" w:rsidRPr="007449B4" w:rsidRDefault="006D17F7" w:rsidP="007449B4">
            <w:pPr>
              <w:jc w:val="center"/>
              <w:rPr>
                <w:lang w:eastAsia="es-MX"/>
              </w:rPr>
            </w:pPr>
            <w:r w:rsidRPr="007449B4">
              <w:rPr>
                <w:noProof/>
                <w:lang w:eastAsia="es-MX"/>
              </w:rPr>
              <w:drawing>
                <wp:inline distT="0" distB="0" distL="0" distR="0" wp14:anchorId="7D7F125E" wp14:editId="6E44B2CF">
                  <wp:extent cx="5725236" cy="1937982"/>
                  <wp:effectExtent l="0" t="0" r="8890"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5C93C04F" w14:textId="77777777" w:rsidR="006D17F7" w:rsidRPr="007449B4" w:rsidRDefault="006D17F7" w:rsidP="007449B4">
      <w:pPr>
        <w:spacing w:after="0" w:line="240" w:lineRule="auto"/>
        <w:jc w:val="both"/>
        <w:rPr>
          <w:sz w:val="24"/>
          <w:szCs w:val="24"/>
        </w:rPr>
      </w:pPr>
    </w:p>
    <w:p w14:paraId="75A99768" w14:textId="0EF67966" w:rsidR="00DE3136" w:rsidRPr="007449B4" w:rsidRDefault="00DE3136" w:rsidP="007449B4">
      <w:pPr>
        <w:spacing w:after="0" w:line="240" w:lineRule="auto"/>
        <w:rPr>
          <w:rFonts w:cstheme="minorHAnsi"/>
          <w:b/>
          <w:bCs/>
          <w:sz w:val="24"/>
          <w:szCs w:val="24"/>
        </w:rPr>
      </w:pPr>
      <w:r w:rsidRPr="007449B4">
        <w:rPr>
          <w:rFonts w:cstheme="minorHAnsi"/>
          <w:b/>
          <w:bCs/>
          <w:sz w:val="24"/>
          <w:szCs w:val="24"/>
        </w:rPr>
        <w:t>Conclusiones</w:t>
      </w:r>
    </w:p>
    <w:p w14:paraId="06225916" w14:textId="77777777" w:rsidR="00DE3136" w:rsidRPr="007449B4" w:rsidRDefault="00DE3136" w:rsidP="007449B4">
      <w:pPr>
        <w:pStyle w:val="ListParagraph"/>
        <w:spacing w:after="0" w:line="240" w:lineRule="auto"/>
        <w:jc w:val="both"/>
        <w:rPr>
          <w:rFonts w:cstheme="minorHAnsi"/>
          <w:sz w:val="24"/>
          <w:szCs w:val="24"/>
        </w:rPr>
      </w:pPr>
    </w:p>
    <w:p w14:paraId="00C1F20F" w14:textId="013EDA59" w:rsidR="00EC1AD0" w:rsidRPr="007449B4" w:rsidRDefault="00DE3136" w:rsidP="007449B4">
      <w:pPr>
        <w:pStyle w:val="ListParagraph"/>
        <w:numPr>
          <w:ilvl w:val="0"/>
          <w:numId w:val="2"/>
        </w:numPr>
        <w:jc w:val="both"/>
        <w:rPr>
          <w:b/>
          <w:bCs/>
          <w:i/>
          <w:sz w:val="24"/>
        </w:rPr>
      </w:pPr>
      <w:bookmarkStart w:id="1" w:name="_Hlk72862818"/>
      <w:r w:rsidRPr="007449B4">
        <w:rPr>
          <w:rFonts w:cstheme="minorHAnsi"/>
          <w:sz w:val="24"/>
          <w:szCs w:val="24"/>
        </w:rPr>
        <w:t>El</w:t>
      </w:r>
      <w:r w:rsidR="00891172" w:rsidRPr="007449B4">
        <w:rPr>
          <w:rFonts w:cstheme="minorHAnsi"/>
          <w:sz w:val="24"/>
          <w:szCs w:val="24"/>
        </w:rPr>
        <w:t xml:space="preserve"> </w:t>
      </w:r>
      <w:r w:rsidR="00C26626" w:rsidRPr="007449B4">
        <w:rPr>
          <w:b/>
          <w:i/>
          <w:sz w:val="24"/>
        </w:rPr>
        <w:t xml:space="preserve">Ranking Webometrics de Universidades del Mundo </w:t>
      </w:r>
      <w:r w:rsidR="00C26626" w:rsidRPr="007449B4">
        <w:rPr>
          <w:b/>
          <w:bCs/>
          <w:i/>
          <w:sz w:val="24"/>
        </w:rPr>
        <w:t xml:space="preserve">2022 </w:t>
      </w:r>
      <w:r w:rsidR="00C26626" w:rsidRPr="007449B4">
        <w:rPr>
          <w:sz w:val="24"/>
        </w:rPr>
        <w:t>(edición de Enero)</w:t>
      </w:r>
      <w:r w:rsidR="00C26626" w:rsidRPr="007449B4">
        <w:rPr>
          <w:b/>
          <w:bCs/>
          <w:i/>
          <w:sz w:val="24"/>
        </w:rPr>
        <w:t xml:space="preserve"> </w:t>
      </w:r>
      <w:r w:rsidR="00366D9A" w:rsidRPr="007449B4">
        <w:rPr>
          <w:rFonts w:cstheme="minorHAnsi"/>
          <w:sz w:val="24"/>
          <w:szCs w:val="24"/>
        </w:rPr>
        <w:t>clasificó</w:t>
      </w:r>
      <w:r w:rsidR="00891172" w:rsidRPr="007449B4">
        <w:rPr>
          <w:rFonts w:cstheme="minorHAnsi"/>
          <w:sz w:val="24"/>
          <w:szCs w:val="24"/>
        </w:rPr>
        <w:t xml:space="preserve"> </w:t>
      </w:r>
      <w:r w:rsidRPr="007449B4">
        <w:rPr>
          <w:rFonts w:cstheme="minorHAnsi"/>
          <w:sz w:val="24"/>
          <w:szCs w:val="24"/>
        </w:rPr>
        <w:t>a</w:t>
      </w:r>
      <w:r w:rsidR="00891172" w:rsidRPr="007449B4">
        <w:rPr>
          <w:rFonts w:cstheme="minorHAnsi"/>
          <w:sz w:val="24"/>
          <w:szCs w:val="24"/>
        </w:rPr>
        <w:t xml:space="preserve"> </w:t>
      </w:r>
      <w:r w:rsidR="00C26626" w:rsidRPr="007449B4">
        <w:rPr>
          <w:sz w:val="24"/>
          <w:szCs w:val="24"/>
        </w:rPr>
        <w:t xml:space="preserve">3,271 </w:t>
      </w:r>
      <w:r w:rsidR="00366D9A" w:rsidRPr="007449B4">
        <w:rPr>
          <w:rFonts w:cstheme="minorHAnsi"/>
          <w:sz w:val="24"/>
          <w:szCs w:val="24"/>
        </w:rPr>
        <w:t>universidades</w:t>
      </w:r>
      <w:r w:rsidR="00891172" w:rsidRPr="007449B4">
        <w:rPr>
          <w:rFonts w:cstheme="minorHAnsi"/>
          <w:sz w:val="24"/>
          <w:szCs w:val="24"/>
        </w:rPr>
        <w:t xml:space="preserve"> </w:t>
      </w:r>
      <w:r w:rsidR="00366D9A" w:rsidRPr="007449B4">
        <w:rPr>
          <w:rFonts w:cstheme="minorHAnsi"/>
          <w:sz w:val="24"/>
          <w:szCs w:val="24"/>
        </w:rPr>
        <w:t>de</w:t>
      </w:r>
      <w:r w:rsidR="00891172" w:rsidRPr="007449B4">
        <w:rPr>
          <w:rFonts w:cstheme="minorHAnsi"/>
          <w:sz w:val="24"/>
          <w:szCs w:val="24"/>
        </w:rPr>
        <w:t xml:space="preserve"> </w:t>
      </w:r>
      <w:r w:rsidR="00C26626" w:rsidRPr="007449B4">
        <w:rPr>
          <w:rFonts w:cstheme="minorHAnsi"/>
          <w:sz w:val="24"/>
          <w:szCs w:val="24"/>
        </w:rPr>
        <w:t>8</w:t>
      </w:r>
      <w:r w:rsidR="00891172" w:rsidRPr="007449B4">
        <w:rPr>
          <w:rFonts w:cstheme="minorHAnsi"/>
          <w:sz w:val="24"/>
          <w:szCs w:val="24"/>
        </w:rPr>
        <w:t xml:space="preserve"> </w:t>
      </w:r>
      <w:r w:rsidR="00C33ED7" w:rsidRPr="007449B4">
        <w:rPr>
          <w:rFonts w:cstheme="minorHAnsi"/>
          <w:sz w:val="24"/>
          <w:szCs w:val="24"/>
        </w:rPr>
        <w:t>países</w:t>
      </w:r>
      <w:r w:rsidR="00891172" w:rsidRPr="007449B4">
        <w:rPr>
          <w:rFonts w:cstheme="minorHAnsi"/>
          <w:sz w:val="24"/>
          <w:szCs w:val="24"/>
        </w:rPr>
        <w:t xml:space="preserve"> </w:t>
      </w:r>
      <w:r w:rsidR="00C33ED7" w:rsidRPr="007449B4">
        <w:rPr>
          <w:rFonts w:cstheme="minorHAnsi"/>
          <w:sz w:val="24"/>
          <w:szCs w:val="24"/>
        </w:rPr>
        <w:t>de</w:t>
      </w:r>
      <w:r w:rsidR="00891172" w:rsidRPr="007449B4">
        <w:rPr>
          <w:rFonts w:cstheme="minorHAnsi"/>
          <w:sz w:val="24"/>
          <w:szCs w:val="24"/>
        </w:rPr>
        <w:t xml:space="preserve"> </w:t>
      </w:r>
      <w:r w:rsidR="008E2A6B" w:rsidRPr="007449B4">
        <w:rPr>
          <w:rFonts w:cstheme="minorHAnsi"/>
          <w:sz w:val="24"/>
          <w:szCs w:val="24"/>
        </w:rPr>
        <w:t>América</w:t>
      </w:r>
      <w:r w:rsidR="00891172" w:rsidRPr="007449B4">
        <w:rPr>
          <w:rFonts w:cstheme="minorHAnsi"/>
          <w:sz w:val="24"/>
          <w:szCs w:val="24"/>
        </w:rPr>
        <w:t xml:space="preserve"> </w:t>
      </w:r>
      <w:r w:rsidR="008E2A6B" w:rsidRPr="007449B4">
        <w:rPr>
          <w:rFonts w:cstheme="minorHAnsi"/>
          <w:sz w:val="24"/>
          <w:szCs w:val="24"/>
        </w:rPr>
        <w:t>Latina</w:t>
      </w:r>
      <w:r w:rsidR="00EC1AD0" w:rsidRPr="007449B4">
        <w:rPr>
          <w:rFonts w:cstheme="minorHAnsi"/>
          <w:sz w:val="24"/>
          <w:szCs w:val="24"/>
        </w:rPr>
        <w:t>.</w:t>
      </w:r>
    </w:p>
    <w:p w14:paraId="17D28AE7" w14:textId="11BB281A" w:rsidR="00C33ED7" w:rsidRPr="007449B4" w:rsidRDefault="00C33ED7" w:rsidP="007449B4">
      <w:pPr>
        <w:pStyle w:val="ListParagraph"/>
        <w:spacing w:after="0" w:line="240" w:lineRule="auto"/>
        <w:jc w:val="both"/>
        <w:rPr>
          <w:rFonts w:cstheme="minorHAnsi"/>
          <w:sz w:val="24"/>
        </w:rPr>
      </w:pPr>
    </w:p>
    <w:p w14:paraId="42469315" w14:textId="0999D853" w:rsidR="001E7B9F" w:rsidRPr="007449B4" w:rsidRDefault="00D71155" w:rsidP="007449B4">
      <w:pPr>
        <w:pStyle w:val="ListParagraph"/>
        <w:numPr>
          <w:ilvl w:val="0"/>
          <w:numId w:val="2"/>
        </w:numPr>
        <w:spacing w:after="0" w:line="240" w:lineRule="auto"/>
        <w:jc w:val="both"/>
        <w:rPr>
          <w:rFonts w:cstheme="minorHAnsi"/>
          <w:sz w:val="24"/>
        </w:rPr>
      </w:pPr>
      <w:r w:rsidRPr="007449B4">
        <w:rPr>
          <w:rFonts w:cstheme="minorHAnsi"/>
          <w:sz w:val="24"/>
        </w:rPr>
        <w:t>Las</w:t>
      </w:r>
      <w:r w:rsidR="001E7B9F" w:rsidRPr="007449B4">
        <w:rPr>
          <w:rFonts w:cstheme="minorHAnsi"/>
          <w:sz w:val="24"/>
        </w:rPr>
        <w:t xml:space="preserve"> 10 </w:t>
      </w:r>
      <w:r w:rsidR="009F12EF" w:rsidRPr="007449B4">
        <w:rPr>
          <w:sz w:val="24"/>
        </w:rPr>
        <w:t>universidades</w:t>
      </w:r>
      <w:r w:rsidR="00891172" w:rsidRPr="007449B4">
        <w:rPr>
          <w:sz w:val="24"/>
        </w:rPr>
        <w:t xml:space="preserve"> </w:t>
      </w:r>
      <w:r w:rsidR="009F12EF" w:rsidRPr="007449B4">
        <w:rPr>
          <w:sz w:val="24"/>
        </w:rPr>
        <w:t>de</w:t>
      </w:r>
      <w:r w:rsidR="00891172" w:rsidRPr="007449B4">
        <w:rPr>
          <w:sz w:val="24"/>
        </w:rPr>
        <w:t xml:space="preserve"> </w:t>
      </w:r>
      <w:r w:rsidR="009F12EF" w:rsidRPr="007449B4">
        <w:rPr>
          <w:sz w:val="24"/>
        </w:rPr>
        <w:t>América</w:t>
      </w:r>
      <w:r w:rsidR="00891172" w:rsidRPr="007449B4">
        <w:rPr>
          <w:sz w:val="24"/>
        </w:rPr>
        <w:t xml:space="preserve"> </w:t>
      </w:r>
      <w:r w:rsidR="009F12EF" w:rsidRPr="007449B4">
        <w:rPr>
          <w:sz w:val="24"/>
        </w:rPr>
        <w:t>Latina</w:t>
      </w:r>
      <w:r w:rsidR="00891172" w:rsidRPr="007449B4">
        <w:rPr>
          <w:sz w:val="24"/>
        </w:rPr>
        <w:t xml:space="preserve"> </w:t>
      </w:r>
      <w:r w:rsidRPr="007449B4">
        <w:rPr>
          <w:sz w:val="24"/>
        </w:rPr>
        <w:t>mejor posicionadas en el ranking fueron:</w:t>
      </w:r>
    </w:p>
    <w:p w14:paraId="748C9848"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de São Paulo (1º América Latina, 72º Mundial).</w:t>
      </w:r>
    </w:p>
    <w:p w14:paraId="50BAE5F6" w14:textId="77777777" w:rsidR="00D97301" w:rsidRPr="007449B4" w:rsidRDefault="00D97301" w:rsidP="007449B4">
      <w:pPr>
        <w:pStyle w:val="ListParagraph"/>
        <w:numPr>
          <w:ilvl w:val="0"/>
          <w:numId w:val="23"/>
        </w:numPr>
        <w:spacing w:after="0" w:line="240" w:lineRule="auto"/>
        <w:ind w:left="1276"/>
        <w:jc w:val="both"/>
        <w:rPr>
          <w:rFonts w:cstheme="minorHAnsi"/>
          <w:b/>
          <w:sz w:val="24"/>
        </w:rPr>
      </w:pPr>
      <w:r w:rsidRPr="007449B4">
        <w:rPr>
          <w:rFonts w:cstheme="minorHAnsi"/>
          <w:b/>
          <w:sz w:val="24"/>
        </w:rPr>
        <w:t>UNAM (2º América Latina, 143º Mundial).</w:t>
      </w:r>
    </w:p>
    <w:p w14:paraId="2D14E61C"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Estatal de Campinas (3º América Latina, 250º Mundial).</w:t>
      </w:r>
    </w:p>
    <w:p w14:paraId="15CC8E8D"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Federal de Río de Janeiro (4º América Latina, 288º Mundial).</w:t>
      </w:r>
    </w:p>
    <w:p w14:paraId="63856A8C"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de Chile (5º América Latina, 291º Mundial).</w:t>
      </w:r>
    </w:p>
    <w:p w14:paraId="105566F6"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Estatal Paulista (6º América Latina, 346º Mundial).</w:t>
      </w:r>
    </w:p>
    <w:p w14:paraId="375BA6A3"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de Buenos Aires (7º América Latina, 368º Mundial).</w:t>
      </w:r>
    </w:p>
    <w:p w14:paraId="521488B1"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Federal de Minas Gerais (8º América Latina, 374º Mundial).</w:t>
      </w:r>
    </w:p>
    <w:p w14:paraId="78CCC118"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Universidad Federal de Santa Catarina (9º América Latina, 434º Mundial).</w:t>
      </w:r>
    </w:p>
    <w:p w14:paraId="6218AAE8" w14:textId="77777777" w:rsidR="00D97301" w:rsidRPr="007449B4" w:rsidRDefault="00D97301" w:rsidP="007449B4">
      <w:pPr>
        <w:pStyle w:val="ListParagraph"/>
        <w:numPr>
          <w:ilvl w:val="0"/>
          <w:numId w:val="23"/>
        </w:numPr>
        <w:spacing w:after="0" w:line="240" w:lineRule="auto"/>
        <w:ind w:left="1276"/>
        <w:jc w:val="both"/>
        <w:rPr>
          <w:rFonts w:cstheme="minorHAnsi"/>
          <w:sz w:val="24"/>
        </w:rPr>
      </w:pPr>
      <w:r w:rsidRPr="007449B4">
        <w:rPr>
          <w:rFonts w:cstheme="minorHAnsi"/>
          <w:sz w:val="24"/>
        </w:rPr>
        <w:t>Pontificia Universidad Católica de Chile (10º América Latina, 454º Mundial).</w:t>
      </w:r>
    </w:p>
    <w:p w14:paraId="15EBF766" w14:textId="06AAADF6" w:rsidR="001E7B9F" w:rsidRPr="007449B4" w:rsidRDefault="001E7B9F" w:rsidP="007449B4">
      <w:pPr>
        <w:pStyle w:val="ListParagraph"/>
        <w:spacing w:after="0" w:line="240" w:lineRule="auto"/>
        <w:jc w:val="both"/>
        <w:rPr>
          <w:rFonts w:cstheme="minorHAnsi"/>
          <w:sz w:val="24"/>
        </w:rPr>
      </w:pPr>
    </w:p>
    <w:p w14:paraId="78140B11" w14:textId="55FBA032" w:rsidR="008D0CE8" w:rsidRPr="007449B4" w:rsidRDefault="009F12EF" w:rsidP="007449B4">
      <w:pPr>
        <w:pStyle w:val="ListParagraph"/>
        <w:numPr>
          <w:ilvl w:val="0"/>
          <w:numId w:val="2"/>
        </w:numPr>
        <w:spacing w:after="0" w:line="240" w:lineRule="auto"/>
        <w:jc w:val="both"/>
        <w:rPr>
          <w:b/>
          <w:sz w:val="24"/>
          <w:szCs w:val="24"/>
        </w:rPr>
      </w:pPr>
      <w:r w:rsidRPr="007449B4">
        <w:rPr>
          <w:rFonts w:cstheme="minorHAnsi"/>
          <w:sz w:val="24"/>
          <w:szCs w:val="24"/>
        </w:rPr>
        <w:t>En</w:t>
      </w:r>
      <w:r w:rsidR="00891172" w:rsidRPr="007449B4">
        <w:rPr>
          <w:rFonts w:cstheme="minorHAnsi"/>
          <w:sz w:val="24"/>
          <w:szCs w:val="24"/>
        </w:rPr>
        <w:t xml:space="preserve"> </w:t>
      </w:r>
      <w:r w:rsidRPr="007449B4">
        <w:rPr>
          <w:rFonts w:cstheme="minorHAnsi"/>
          <w:sz w:val="24"/>
        </w:rPr>
        <w:t>México</w:t>
      </w:r>
      <w:r w:rsidR="00891172" w:rsidRPr="007449B4">
        <w:rPr>
          <w:rFonts w:cstheme="minorHAnsi"/>
          <w:sz w:val="24"/>
          <w:szCs w:val="24"/>
        </w:rPr>
        <w:t xml:space="preserve"> </w:t>
      </w:r>
      <w:r w:rsidRPr="007449B4">
        <w:rPr>
          <w:rFonts w:cstheme="minorHAnsi"/>
          <w:sz w:val="24"/>
          <w:szCs w:val="24"/>
        </w:rPr>
        <w:t>fueron</w:t>
      </w:r>
      <w:r w:rsidR="00891172" w:rsidRPr="007449B4">
        <w:rPr>
          <w:rFonts w:cstheme="minorHAnsi"/>
          <w:sz w:val="24"/>
          <w:szCs w:val="24"/>
        </w:rPr>
        <w:t xml:space="preserve"> </w:t>
      </w:r>
      <w:r w:rsidRPr="007449B4">
        <w:rPr>
          <w:rFonts w:cstheme="minorHAnsi"/>
          <w:sz w:val="24"/>
          <w:szCs w:val="24"/>
        </w:rPr>
        <w:t>clasificadas</w:t>
      </w:r>
      <w:r w:rsidR="00891172" w:rsidRPr="007449B4">
        <w:rPr>
          <w:rFonts w:cstheme="minorHAnsi"/>
          <w:sz w:val="24"/>
          <w:szCs w:val="24"/>
        </w:rPr>
        <w:t xml:space="preserve"> </w:t>
      </w:r>
      <w:r w:rsidR="00C33ED7" w:rsidRPr="007449B4">
        <w:rPr>
          <w:rFonts w:cstheme="minorHAnsi"/>
          <w:sz w:val="24"/>
          <w:szCs w:val="24"/>
        </w:rPr>
        <w:t>1</w:t>
      </w:r>
      <w:r w:rsidR="007D7B8C" w:rsidRPr="007449B4">
        <w:rPr>
          <w:rFonts w:cstheme="minorHAnsi"/>
          <w:sz w:val="24"/>
          <w:szCs w:val="24"/>
        </w:rPr>
        <w:t>,173</w:t>
      </w:r>
      <w:r w:rsidR="00891172" w:rsidRPr="007449B4">
        <w:rPr>
          <w:rFonts w:cstheme="minorHAnsi"/>
          <w:sz w:val="24"/>
          <w:szCs w:val="24"/>
        </w:rPr>
        <w:t xml:space="preserve"> </w:t>
      </w:r>
      <w:r w:rsidR="00C33ED7" w:rsidRPr="007449B4">
        <w:rPr>
          <w:rFonts w:cstheme="minorHAnsi"/>
          <w:sz w:val="24"/>
          <w:szCs w:val="24"/>
        </w:rPr>
        <w:t>universidades</w:t>
      </w:r>
      <w:r w:rsidR="00E9684B" w:rsidRPr="007449B4">
        <w:rPr>
          <w:rFonts w:cstheme="minorHAnsi"/>
          <w:sz w:val="24"/>
          <w:szCs w:val="24"/>
        </w:rPr>
        <w:t xml:space="preserve"> con un desempeño destacado por parte de </w:t>
      </w:r>
      <w:r w:rsidR="002C7C1C" w:rsidRPr="007449B4">
        <w:rPr>
          <w:rFonts w:cstheme="minorHAnsi"/>
          <w:sz w:val="24"/>
          <w:szCs w:val="24"/>
        </w:rPr>
        <w:t>la UNAM</w:t>
      </w:r>
      <w:r w:rsidR="00E9684B" w:rsidRPr="007449B4">
        <w:rPr>
          <w:rFonts w:cstheme="minorHAnsi"/>
          <w:sz w:val="24"/>
          <w:szCs w:val="24"/>
        </w:rPr>
        <w:t xml:space="preserve">, que fue clasificada </w:t>
      </w:r>
      <w:r w:rsidR="0022765A" w:rsidRPr="007449B4">
        <w:rPr>
          <w:rFonts w:cstheme="minorHAnsi"/>
          <w:sz w:val="24"/>
          <w:szCs w:val="24"/>
        </w:rPr>
        <w:t xml:space="preserve">en el lugar mundial 143 (1º México, 2º América Latina) y </w:t>
      </w:r>
      <w:r w:rsidR="00E9684B" w:rsidRPr="007449B4">
        <w:rPr>
          <w:rFonts w:cstheme="minorHAnsi"/>
          <w:sz w:val="24"/>
          <w:szCs w:val="24"/>
        </w:rPr>
        <w:t xml:space="preserve">recibió </w:t>
      </w:r>
      <w:r w:rsidR="008D0CE8" w:rsidRPr="007449B4">
        <w:rPr>
          <w:rFonts w:cstheme="minorHAnsi"/>
          <w:sz w:val="24"/>
          <w:szCs w:val="24"/>
        </w:rPr>
        <w:t xml:space="preserve">los puntajes más altos </w:t>
      </w:r>
      <w:r w:rsidR="00E9684B" w:rsidRPr="007449B4">
        <w:rPr>
          <w:rFonts w:cstheme="minorHAnsi"/>
          <w:sz w:val="24"/>
          <w:szCs w:val="24"/>
        </w:rPr>
        <w:t xml:space="preserve">obtenidos por una universidad mexicana en </w:t>
      </w:r>
      <w:r w:rsidR="00E9684B" w:rsidRPr="007449B4">
        <w:rPr>
          <w:sz w:val="24"/>
          <w:szCs w:val="24"/>
        </w:rPr>
        <w:t>los indicadores</w:t>
      </w:r>
      <w:r w:rsidR="008D0CE8" w:rsidRPr="007449B4">
        <w:rPr>
          <w:sz w:val="24"/>
          <w:szCs w:val="24"/>
        </w:rPr>
        <w:t xml:space="preserve">: </w:t>
      </w:r>
      <w:r w:rsidR="008D0CE8" w:rsidRPr="007449B4">
        <w:rPr>
          <w:b/>
          <w:sz w:val="24"/>
          <w:szCs w:val="24"/>
        </w:rPr>
        <w:t>Impacto</w:t>
      </w:r>
      <w:r w:rsidR="008D0CE8" w:rsidRPr="007449B4">
        <w:rPr>
          <w:sz w:val="24"/>
          <w:szCs w:val="24"/>
        </w:rPr>
        <w:t xml:space="preserve"> (92º lugar), </w:t>
      </w:r>
      <w:r w:rsidR="008D0CE8" w:rsidRPr="007449B4">
        <w:rPr>
          <w:b/>
          <w:sz w:val="24"/>
          <w:szCs w:val="24"/>
        </w:rPr>
        <w:t>Apertura</w:t>
      </w:r>
      <w:r w:rsidR="008D0CE8" w:rsidRPr="007449B4">
        <w:rPr>
          <w:sz w:val="24"/>
          <w:szCs w:val="24"/>
        </w:rPr>
        <w:t xml:space="preserve"> (158º lugar), y </w:t>
      </w:r>
      <w:r w:rsidR="008D0CE8" w:rsidRPr="007449B4">
        <w:rPr>
          <w:b/>
          <w:sz w:val="24"/>
          <w:szCs w:val="24"/>
        </w:rPr>
        <w:t>Excelencia</w:t>
      </w:r>
      <w:r w:rsidR="008D0CE8" w:rsidRPr="007449B4">
        <w:rPr>
          <w:sz w:val="24"/>
          <w:szCs w:val="24"/>
        </w:rPr>
        <w:t xml:space="preserve"> (306º lugar)</w:t>
      </w:r>
    </w:p>
    <w:p w14:paraId="0C11CAA5" w14:textId="77777777" w:rsidR="002C7C1C" w:rsidRPr="007449B4" w:rsidRDefault="002C7C1C" w:rsidP="007449B4">
      <w:pPr>
        <w:pStyle w:val="ListParagraph"/>
        <w:spacing w:after="0" w:line="240" w:lineRule="auto"/>
        <w:jc w:val="both"/>
        <w:rPr>
          <w:b/>
          <w:sz w:val="24"/>
          <w:szCs w:val="24"/>
        </w:rPr>
      </w:pPr>
    </w:p>
    <w:bookmarkEnd w:id="0"/>
    <w:bookmarkEnd w:id="1"/>
    <w:p w14:paraId="6D6707A2" w14:textId="68E1D8A3" w:rsidR="009618C4" w:rsidRPr="007449B4" w:rsidRDefault="009618C4" w:rsidP="007449B4">
      <w:pPr>
        <w:pStyle w:val="ListParagraph"/>
        <w:numPr>
          <w:ilvl w:val="0"/>
          <w:numId w:val="2"/>
        </w:numPr>
        <w:spacing w:after="0" w:line="240" w:lineRule="auto"/>
        <w:jc w:val="both"/>
        <w:rPr>
          <w:sz w:val="24"/>
          <w:szCs w:val="24"/>
        </w:rPr>
      </w:pPr>
      <w:r w:rsidRPr="007449B4">
        <w:rPr>
          <w:sz w:val="24"/>
          <w:szCs w:val="24"/>
        </w:rPr>
        <w:t xml:space="preserve">Considerando el </w:t>
      </w:r>
      <w:r w:rsidR="00AE2BDA" w:rsidRPr="007449B4">
        <w:rPr>
          <w:sz w:val="24"/>
          <w:szCs w:val="24"/>
        </w:rPr>
        <w:t>desempeño de los indicadores de la UNAM</w:t>
      </w:r>
      <w:r w:rsidR="00E0185B" w:rsidRPr="007449B4">
        <w:rPr>
          <w:sz w:val="24"/>
          <w:szCs w:val="24"/>
        </w:rPr>
        <w:t xml:space="preserve"> en los últimos 2 años</w:t>
      </w:r>
      <w:r w:rsidR="00AE2BDA" w:rsidRPr="007449B4">
        <w:rPr>
          <w:sz w:val="24"/>
          <w:szCs w:val="24"/>
        </w:rPr>
        <w:t xml:space="preserve">, podemos </w:t>
      </w:r>
      <w:r w:rsidRPr="007449B4">
        <w:rPr>
          <w:sz w:val="24"/>
          <w:szCs w:val="24"/>
        </w:rPr>
        <w:t xml:space="preserve">apreciar que se ha presentado </w:t>
      </w:r>
      <w:r w:rsidR="00AE2BDA" w:rsidRPr="007449B4">
        <w:rPr>
          <w:sz w:val="24"/>
          <w:szCs w:val="24"/>
        </w:rPr>
        <w:t xml:space="preserve">que </w:t>
      </w:r>
      <w:r w:rsidRPr="007449B4">
        <w:rPr>
          <w:sz w:val="24"/>
          <w:szCs w:val="24"/>
        </w:rPr>
        <w:t>una mejora en todos los indicadores</w:t>
      </w:r>
      <w:r w:rsidR="00E0185B" w:rsidRPr="007449B4">
        <w:rPr>
          <w:sz w:val="24"/>
          <w:szCs w:val="24"/>
        </w:rPr>
        <w:t xml:space="preserve">: </w:t>
      </w:r>
      <w:r w:rsidR="00E0185B" w:rsidRPr="007449B4">
        <w:rPr>
          <w:b/>
          <w:sz w:val="24"/>
          <w:szCs w:val="24"/>
        </w:rPr>
        <w:t>Impacto</w:t>
      </w:r>
      <w:r w:rsidR="00E0185B" w:rsidRPr="007449B4">
        <w:rPr>
          <w:sz w:val="24"/>
          <w:szCs w:val="24"/>
        </w:rPr>
        <w:t xml:space="preserve"> en 18 </w:t>
      </w:r>
      <w:r w:rsidR="00AE2BDA" w:rsidRPr="007449B4">
        <w:rPr>
          <w:sz w:val="24"/>
          <w:szCs w:val="24"/>
        </w:rPr>
        <w:t>posiciones</w:t>
      </w:r>
      <w:r w:rsidR="00E0185B" w:rsidRPr="007449B4">
        <w:rPr>
          <w:sz w:val="24"/>
          <w:szCs w:val="24"/>
        </w:rPr>
        <w:t xml:space="preserve">, </w:t>
      </w:r>
      <w:r w:rsidR="00E0185B" w:rsidRPr="007449B4">
        <w:rPr>
          <w:b/>
          <w:sz w:val="24"/>
          <w:szCs w:val="24"/>
        </w:rPr>
        <w:t>Apertura</w:t>
      </w:r>
      <w:r w:rsidR="00E0185B" w:rsidRPr="007449B4">
        <w:rPr>
          <w:sz w:val="24"/>
          <w:szCs w:val="24"/>
        </w:rPr>
        <w:t xml:space="preserve"> en 21 posiciones,</w:t>
      </w:r>
      <w:r w:rsidR="00AE2BDA" w:rsidRPr="007449B4">
        <w:rPr>
          <w:sz w:val="24"/>
          <w:szCs w:val="24"/>
        </w:rPr>
        <w:t xml:space="preserve"> y </w:t>
      </w:r>
      <w:r w:rsidR="00E0185B" w:rsidRPr="007449B4">
        <w:rPr>
          <w:b/>
          <w:sz w:val="24"/>
          <w:szCs w:val="24"/>
        </w:rPr>
        <w:t xml:space="preserve">Excelencia </w:t>
      </w:r>
      <w:r w:rsidR="00AE2BDA" w:rsidRPr="007449B4">
        <w:rPr>
          <w:sz w:val="24"/>
          <w:szCs w:val="24"/>
        </w:rPr>
        <w:t xml:space="preserve">en </w:t>
      </w:r>
      <w:r w:rsidR="00E0185B" w:rsidRPr="007449B4">
        <w:rPr>
          <w:sz w:val="24"/>
          <w:szCs w:val="24"/>
        </w:rPr>
        <w:t xml:space="preserve">25 </w:t>
      </w:r>
      <w:r w:rsidR="00AE2BDA" w:rsidRPr="007449B4">
        <w:rPr>
          <w:sz w:val="24"/>
          <w:szCs w:val="24"/>
        </w:rPr>
        <w:t>posiciones.</w:t>
      </w:r>
    </w:p>
    <w:p w14:paraId="59314188" w14:textId="77777777" w:rsidR="009618C4" w:rsidRPr="007449B4" w:rsidRDefault="009618C4" w:rsidP="007449B4">
      <w:pPr>
        <w:pStyle w:val="ListParagraph"/>
        <w:rPr>
          <w:sz w:val="24"/>
          <w:szCs w:val="24"/>
        </w:rPr>
      </w:pPr>
    </w:p>
    <w:p w14:paraId="0F0DC7BE" w14:textId="499C1E96" w:rsidR="00AE2BDA" w:rsidRPr="007449B4" w:rsidRDefault="00AE2BDA" w:rsidP="007449B4">
      <w:pPr>
        <w:pStyle w:val="ListParagraph"/>
        <w:numPr>
          <w:ilvl w:val="0"/>
          <w:numId w:val="2"/>
        </w:numPr>
        <w:spacing w:after="0" w:line="240" w:lineRule="auto"/>
        <w:jc w:val="both"/>
        <w:rPr>
          <w:sz w:val="24"/>
          <w:szCs w:val="24"/>
        </w:rPr>
      </w:pPr>
      <w:r w:rsidRPr="007449B4">
        <w:rPr>
          <w:sz w:val="24"/>
        </w:rPr>
        <w:t xml:space="preserve">Finalmente, </w:t>
      </w:r>
      <w:r w:rsidR="009618C4" w:rsidRPr="007449B4">
        <w:rPr>
          <w:sz w:val="24"/>
        </w:rPr>
        <w:t xml:space="preserve">el </w:t>
      </w:r>
      <w:r w:rsidR="009618C4" w:rsidRPr="007449B4">
        <w:rPr>
          <w:sz w:val="24"/>
          <w:szCs w:val="24"/>
        </w:rPr>
        <w:t>Ranking de Transparencia de Webometrics 2022-1 consideró un total de</w:t>
      </w:r>
      <w:r w:rsidR="009618C4" w:rsidRPr="007449B4">
        <w:rPr>
          <w:b/>
          <w:sz w:val="24"/>
          <w:szCs w:val="24"/>
        </w:rPr>
        <w:t xml:space="preserve"> </w:t>
      </w:r>
      <w:r w:rsidRPr="007449B4">
        <w:rPr>
          <w:sz w:val="24"/>
          <w:szCs w:val="24"/>
        </w:rPr>
        <w:t>1,870,352 citas para la UNAM</w:t>
      </w:r>
      <w:r w:rsidR="009618C4" w:rsidRPr="007449B4">
        <w:rPr>
          <w:sz w:val="24"/>
          <w:szCs w:val="24"/>
        </w:rPr>
        <w:t xml:space="preserve">. </w:t>
      </w:r>
      <w:r w:rsidR="00E9684B" w:rsidRPr="007449B4">
        <w:rPr>
          <w:sz w:val="24"/>
          <w:szCs w:val="24"/>
        </w:rPr>
        <w:t>Cabe señalar que l</w:t>
      </w:r>
      <w:r w:rsidR="009618C4" w:rsidRPr="007449B4">
        <w:rPr>
          <w:sz w:val="24"/>
          <w:szCs w:val="24"/>
        </w:rPr>
        <w:t>a UNAM ha tenido un crecimiento del 65% en el número de citas en los últimos 2 años.</w:t>
      </w:r>
    </w:p>
    <w:sectPr w:rsidR="00AE2BDA" w:rsidRPr="007449B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142F" w14:textId="77777777" w:rsidR="003779DA" w:rsidRDefault="003779DA" w:rsidP="00C41170">
      <w:pPr>
        <w:spacing w:after="0" w:line="240" w:lineRule="auto"/>
      </w:pPr>
      <w:r>
        <w:separator/>
      </w:r>
    </w:p>
  </w:endnote>
  <w:endnote w:type="continuationSeparator" w:id="0">
    <w:p w14:paraId="23DEAAD4" w14:textId="77777777" w:rsidR="003779DA" w:rsidRDefault="003779DA"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14850"/>
      <w:docPartObj>
        <w:docPartGallery w:val="Page Numbers (Bottom of Page)"/>
        <w:docPartUnique/>
      </w:docPartObj>
    </w:sdtPr>
    <w:sdtEndPr/>
    <w:sdtContent>
      <w:p w14:paraId="10664E55" w14:textId="209AC4E8" w:rsidR="009F3111" w:rsidRDefault="009F3111">
        <w:pPr>
          <w:pStyle w:val="Footer"/>
          <w:jc w:val="right"/>
        </w:pPr>
        <w:r>
          <w:fldChar w:fldCharType="begin"/>
        </w:r>
        <w:r>
          <w:instrText>PAGE   \* MERGEFORMAT</w:instrText>
        </w:r>
        <w:r>
          <w:fldChar w:fldCharType="separate"/>
        </w:r>
        <w:r w:rsidR="0058175F" w:rsidRPr="0058175F">
          <w:rPr>
            <w:noProof/>
            <w:lang w:val="es-ES"/>
          </w:rPr>
          <w:t>7</w:t>
        </w:r>
        <w:r>
          <w:fldChar w:fldCharType="end"/>
        </w:r>
      </w:p>
    </w:sdtContent>
  </w:sdt>
  <w:p w14:paraId="617AEB67" w14:textId="77777777" w:rsidR="009F3111" w:rsidRDefault="009F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0685" w14:textId="77777777" w:rsidR="003779DA" w:rsidRDefault="003779DA" w:rsidP="00C41170">
      <w:pPr>
        <w:spacing w:after="0" w:line="240" w:lineRule="auto"/>
      </w:pPr>
      <w:r>
        <w:separator/>
      </w:r>
    </w:p>
  </w:footnote>
  <w:footnote w:type="continuationSeparator" w:id="0">
    <w:p w14:paraId="0F2559D9" w14:textId="77777777" w:rsidR="003779DA" w:rsidRDefault="003779DA" w:rsidP="00C41170">
      <w:pPr>
        <w:spacing w:after="0" w:line="240" w:lineRule="auto"/>
      </w:pPr>
      <w:r>
        <w:continuationSeparator/>
      </w:r>
    </w:p>
  </w:footnote>
  <w:footnote w:id="1">
    <w:p w14:paraId="0303D9E7" w14:textId="53F844A2" w:rsidR="009F3111" w:rsidRPr="00C13CE1" w:rsidRDefault="009F3111" w:rsidP="002678ED">
      <w:pPr>
        <w:pStyle w:val="FootnoteText"/>
        <w:jc w:val="both"/>
        <w:rPr>
          <w:sz w:val="19"/>
          <w:szCs w:val="19"/>
        </w:rPr>
      </w:pPr>
      <w:r>
        <w:rPr>
          <w:rStyle w:val="FootnoteReference"/>
        </w:rPr>
        <w:footnoteRef/>
      </w:r>
      <w:r>
        <w:t xml:space="preserve"> </w:t>
      </w:r>
      <w:r w:rsidRPr="00C13CE1">
        <w:rPr>
          <w:sz w:val="19"/>
          <w:szCs w:val="19"/>
        </w:rPr>
        <w:t>El ranking excluye a las universidades de dudosa procedencia</w:t>
      </w:r>
      <w:r>
        <w:rPr>
          <w:sz w:val="19"/>
          <w:szCs w:val="19"/>
        </w:rPr>
        <w:t xml:space="preserve">, o que emitan </w:t>
      </w:r>
      <w:r w:rsidRPr="00C13CE1">
        <w:rPr>
          <w:sz w:val="19"/>
          <w:szCs w:val="19"/>
        </w:rPr>
        <w:t xml:space="preserve">diplomas </w:t>
      </w:r>
      <w:r>
        <w:rPr>
          <w:sz w:val="19"/>
          <w:szCs w:val="19"/>
        </w:rPr>
        <w:t xml:space="preserve">y/o títulos </w:t>
      </w:r>
      <w:r w:rsidRPr="00C13CE1">
        <w:rPr>
          <w:sz w:val="19"/>
          <w:szCs w:val="19"/>
        </w:rPr>
        <w:t>dudosos o falsos</w:t>
      </w:r>
      <w:r>
        <w:rPr>
          <w:sz w:val="19"/>
          <w:szCs w:val="19"/>
        </w:rPr>
        <w:t xml:space="preserve">, así como aquellas instituciones que carezcan </w:t>
      </w:r>
      <w:r w:rsidRPr="00C13CE1">
        <w:rPr>
          <w:sz w:val="19"/>
          <w:szCs w:val="19"/>
        </w:rPr>
        <w:t xml:space="preserve">de servidores </w:t>
      </w:r>
      <w:r>
        <w:rPr>
          <w:sz w:val="19"/>
          <w:szCs w:val="19"/>
        </w:rPr>
        <w:t xml:space="preserve">con </w:t>
      </w:r>
      <w:r w:rsidRPr="00C13CE1">
        <w:rPr>
          <w:sz w:val="19"/>
          <w:szCs w:val="19"/>
        </w:rPr>
        <w:t>d</w:t>
      </w:r>
      <w:r>
        <w:rPr>
          <w:sz w:val="19"/>
          <w:szCs w:val="19"/>
        </w:rPr>
        <w:t>isponibilidad durante las 24 horas del día.</w:t>
      </w:r>
    </w:p>
  </w:footnote>
  <w:footnote w:id="2">
    <w:p w14:paraId="2AEE2F42" w14:textId="77777777" w:rsidR="009F3111" w:rsidRDefault="009F3111" w:rsidP="0018403E">
      <w:pPr>
        <w:pStyle w:val="FootnoteText"/>
        <w:jc w:val="both"/>
      </w:pPr>
      <w:r>
        <w:rPr>
          <w:rStyle w:val="FootnoteReference"/>
        </w:rPr>
        <w:footnoteRef/>
      </w:r>
      <w:r>
        <w:t xml:space="preserve"> </w:t>
      </w:r>
      <w:r w:rsidRPr="00F34694">
        <w:rPr>
          <w:sz w:val="19"/>
          <w:szCs w:val="19"/>
        </w:rPr>
        <w:t>Tanto Majestic SEO como Ahrefs son herramientas que permiten analizar, obtener información y medir el posicionamiento de diversas páginas web. Para propósitos del ranking estas herramientas se usan para valorar el número de páginas externas que contienen enlaces que dirigen al dominio web de una universidad.</w:t>
      </w:r>
    </w:p>
  </w:footnote>
  <w:footnote w:id="3">
    <w:p w14:paraId="008E7BA3" w14:textId="0CB0C61E" w:rsidR="009F3111" w:rsidRDefault="009F3111" w:rsidP="0018403E">
      <w:pPr>
        <w:pStyle w:val="FootnoteText"/>
        <w:jc w:val="both"/>
      </w:pPr>
      <w:r>
        <w:rPr>
          <w:rStyle w:val="FootnoteReference"/>
        </w:rPr>
        <w:footnoteRef/>
      </w:r>
      <w:r>
        <w:t xml:space="preserve"> </w:t>
      </w:r>
      <w:r w:rsidRPr="00E1083C">
        <w:rPr>
          <w:b/>
          <w:bCs/>
          <w:sz w:val="19"/>
          <w:szCs w:val="19"/>
        </w:rPr>
        <w:t>Ranking de Transparencia de Webometrics</w:t>
      </w:r>
      <w:r>
        <w:rPr>
          <w:sz w:val="19"/>
          <w:szCs w:val="19"/>
        </w:rPr>
        <w:t xml:space="preserve">. Clasificación que mide </w:t>
      </w:r>
      <w:r w:rsidRPr="00D84452">
        <w:rPr>
          <w:sz w:val="19"/>
          <w:szCs w:val="19"/>
        </w:rPr>
        <w:t>el número de citas realizada a los artículos producidos por las uni</w:t>
      </w:r>
      <w:r>
        <w:rPr>
          <w:sz w:val="19"/>
          <w:szCs w:val="19"/>
        </w:rPr>
        <w:t xml:space="preserve">versidades en Google Académico. Disponible en: </w:t>
      </w:r>
      <w:hyperlink r:id="rId1" w:history="1">
        <w:r w:rsidRPr="001A560B">
          <w:rPr>
            <w:rStyle w:val="Hyperlink"/>
          </w:rPr>
          <w:t>https://www.webometrics.info/en/transparent</w:t>
        </w:r>
      </w:hyperlink>
      <w:r w:rsidRPr="00D84452">
        <w:rPr>
          <w:sz w:val="19"/>
          <w:szCs w:val="19"/>
        </w:rPr>
        <w:t>.</w:t>
      </w:r>
      <w:r w:rsidRPr="00D84452">
        <w:rPr>
          <w:sz w:val="18"/>
        </w:rPr>
        <w:t xml:space="preserve"> </w:t>
      </w:r>
    </w:p>
  </w:footnote>
  <w:footnote w:id="4">
    <w:p w14:paraId="50E89CA4" w14:textId="77777777" w:rsidR="009F3111" w:rsidRDefault="009F3111" w:rsidP="006D17F7">
      <w:pPr>
        <w:pStyle w:val="FootnoteText"/>
      </w:pPr>
      <w:r>
        <w:rPr>
          <w:rStyle w:val="FootnoteReference"/>
        </w:rPr>
        <w:footnoteRef/>
      </w:r>
      <w:r>
        <w:t xml:space="preserve"> Datos disponibles en: </w:t>
      </w:r>
      <w:hyperlink r:id="rId2" w:history="1">
        <w:r>
          <w:rPr>
            <w:rStyle w:val="Hyperlink"/>
          </w:rPr>
          <w:t>http://www.webometrics.info/en/transparent</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DB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C68C0"/>
    <w:multiLevelType w:val="hybridMultilevel"/>
    <w:tmpl w:val="B15A4BC8"/>
    <w:lvl w:ilvl="0" w:tplc="72083D72">
      <w:start w:val="1"/>
      <w:numFmt w:val="decimal"/>
      <w:lvlText w:val="%1."/>
      <w:lvlJc w:val="left"/>
      <w:pPr>
        <w:ind w:left="720" w:hanging="360"/>
      </w:pPr>
      <w:rPr>
        <w:b w:val="0"/>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FF0297"/>
    <w:multiLevelType w:val="hybridMultilevel"/>
    <w:tmpl w:val="82C085F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5A02D6"/>
    <w:multiLevelType w:val="hybridMultilevel"/>
    <w:tmpl w:val="17A4681A"/>
    <w:lvl w:ilvl="0" w:tplc="232E1E26">
      <w:start w:val="800"/>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229A369B"/>
    <w:multiLevelType w:val="hybridMultilevel"/>
    <w:tmpl w:val="8C2E3C22"/>
    <w:lvl w:ilvl="0" w:tplc="90DE0B5E">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C625A"/>
    <w:multiLevelType w:val="hybridMultilevel"/>
    <w:tmpl w:val="AE9633FA"/>
    <w:lvl w:ilvl="0" w:tplc="080A000F">
      <w:start w:val="1"/>
      <w:numFmt w:val="decimal"/>
      <w:lvlText w:val="%1."/>
      <w:lvlJc w:val="left"/>
      <w:pPr>
        <w:ind w:left="1068" w:hanging="360"/>
      </w:pPr>
      <w:rPr>
        <w:b w:val="0"/>
        <w:i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AD84982"/>
    <w:multiLevelType w:val="hybridMultilevel"/>
    <w:tmpl w:val="D84C54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336474"/>
    <w:multiLevelType w:val="hybridMultilevel"/>
    <w:tmpl w:val="21B0B4C0"/>
    <w:lvl w:ilvl="0" w:tplc="29B21236">
      <w:start w:val="80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C6F14"/>
    <w:multiLevelType w:val="hybridMultilevel"/>
    <w:tmpl w:val="F1FCD774"/>
    <w:lvl w:ilvl="0" w:tplc="3C200264">
      <w:start w:val="30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563A5"/>
    <w:multiLevelType w:val="hybridMultilevel"/>
    <w:tmpl w:val="D5BAEC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761C0"/>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D495C"/>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3747EC"/>
    <w:multiLevelType w:val="hybridMultilevel"/>
    <w:tmpl w:val="82C085F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3A30B5"/>
    <w:multiLevelType w:val="hybridMultilevel"/>
    <w:tmpl w:val="4DA666B2"/>
    <w:lvl w:ilvl="0" w:tplc="9384BE5C">
      <w:start w:val="7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9D6C51"/>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DF65AC"/>
    <w:multiLevelType w:val="hybridMultilevel"/>
    <w:tmpl w:val="0936C2A8"/>
    <w:lvl w:ilvl="0" w:tplc="C0BC9552">
      <w:start w:val="80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76749B2"/>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B06B06"/>
    <w:multiLevelType w:val="hybridMultilevel"/>
    <w:tmpl w:val="BFE8A868"/>
    <w:lvl w:ilvl="0" w:tplc="45D0B15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A30B8"/>
    <w:multiLevelType w:val="hybridMultilevel"/>
    <w:tmpl w:val="F09E9B4A"/>
    <w:lvl w:ilvl="0" w:tplc="4B06A82A">
      <w:start w:val="800"/>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0545084"/>
    <w:multiLevelType w:val="hybridMultilevel"/>
    <w:tmpl w:val="36B67120"/>
    <w:lvl w:ilvl="0" w:tplc="CFA45F60">
      <w:start w:val="1"/>
      <w:numFmt w:val="decimal"/>
      <w:lvlText w:val="%1."/>
      <w:lvlJc w:val="left"/>
      <w:pPr>
        <w:ind w:left="720" w:hanging="360"/>
      </w:pPr>
      <w:rPr>
        <w:b w:val="0"/>
        <w:sz w:val="24"/>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E56B8B"/>
    <w:multiLevelType w:val="hybridMultilevel"/>
    <w:tmpl w:val="F53E0606"/>
    <w:lvl w:ilvl="0" w:tplc="90DE0B5E">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84BD2"/>
    <w:multiLevelType w:val="hybridMultilevel"/>
    <w:tmpl w:val="C6DC599C"/>
    <w:lvl w:ilvl="0" w:tplc="375C3EE8">
      <w:start w:val="1"/>
      <w:numFmt w:val="bullet"/>
      <w:lvlText w:val=""/>
      <w:lvlJc w:val="left"/>
      <w:pPr>
        <w:ind w:left="1428" w:hanging="360"/>
      </w:pPr>
      <w:rPr>
        <w:rFonts w:ascii="Symbol" w:hAnsi="Symbol" w:hint="default"/>
        <w:sz w:val="22"/>
        <w:szCs w:val="22"/>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7A124999"/>
    <w:multiLevelType w:val="hybridMultilevel"/>
    <w:tmpl w:val="70EEBD26"/>
    <w:lvl w:ilvl="0" w:tplc="CFA45F60">
      <w:start w:val="1"/>
      <w:numFmt w:val="decimal"/>
      <w:lvlText w:val="%1."/>
      <w:lvlJc w:val="left"/>
      <w:pPr>
        <w:ind w:left="720" w:hanging="360"/>
      </w:pPr>
      <w:rPr>
        <w:b w:val="0"/>
        <w:sz w:val="24"/>
      </w:rPr>
    </w:lvl>
    <w:lvl w:ilvl="1" w:tplc="EF3A18FA">
      <w:start w:val="1"/>
      <w:numFmt w:val="decimal"/>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E049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333416"/>
    <w:multiLevelType w:val="hybridMultilevel"/>
    <w:tmpl w:val="22405EDA"/>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6F26EA"/>
    <w:multiLevelType w:val="hybridMultilevel"/>
    <w:tmpl w:val="4EDEE896"/>
    <w:lvl w:ilvl="0" w:tplc="795A0DCC">
      <w:start w:val="1"/>
      <w:numFmt w:val="lowerLetter"/>
      <w:lvlText w:val="%1)"/>
      <w:lvlJc w:val="left"/>
      <w:pPr>
        <w:ind w:left="720" w:hanging="360"/>
      </w:pPr>
      <w:rPr>
        <w:b w:val="0"/>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
  </w:num>
  <w:num w:numId="3">
    <w:abstractNumId w:val="17"/>
  </w:num>
  <w:num w:numId="4">
    <w:abstractNumId w:val="24"/>
  </w:num>
  <w:num w:numId="5">
    <w:abstractNumId w:val="2"/>
  </w:num>
  <w:num w:numId="6">
    <w:abstractNumId w:val="12"/>
  </w:num>
  <w:num w:numId="7">
    <w:abstractNumId w:val="22"/>
  </w:num>
  <w:num w:numId="8">
    <w:abstractNumId w:val="23"/>
  </w:num>
  <w:num w:numId="9">
    <w:abstractNumId w:val="0"/>
  </w:num>
  <w:num w:numId="10">
    <w:abstractNumId w:val="8"/>
  </w:num>
  <w:num w:numId="11">
    <w:abstractNumId w:val="7"/>
  </w:num>
  <w:num w:numId="12">
    <w:abstractNumId w:val="15"/>
  </w:num>
  <w:num w:numId="13">
    <w:abstractNumId w:val="18"/>
  </w:num>
  <w:num w:numId="14">
    <w:abstractNumId w:val="3"/>
  </w:num>
  <w:num w:numId="15">
    <w:abstractNumId w:val="6"/>
  </w:num>
  <w:num w:numId="16">
    <w:abstractNumId w:val="19"/>
  </w:num>
  <w:num w:numId="17">
    <w:abstractNumId w:val="10"/>
  </w:num>
  <w:num w:numId="18">
    <w:abstractNumId w:val="16"/>
  </w:num>
  <w:num w:numId="19">
    <w:abstractNumId w:val="11"/>
  </w:num>
  <w:num w:numId="20">
    <w:abstractNumId w:val="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3"/>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0031D"/>
    <w:rsid w:val="00000F71"/>
    <w:rsid w:val="00002113"/>
    <w:rsid w:val="00002ACD"/>
    <w:rsid w:val="0000404B"/>
    <w:rsid w:val="00004230"/>
    <w:rsid w:val="00004E64"/>
    <w:rsid w:val="000067A0"/>
    <w:rsid w:val="00007E9F"/>
    <w:rsid w:val="00012F03"/>
    <w:rsid w:val="0001470E"/>
    <w:rsid w:val="0001525B"/>
    <w:rsid w:val="00015D20"/>
    <w:rsid w:val="00016CB8"/>
    <w:rsid w:val="0001703A"/>
    <w:rsid w:val="0001736B"/>
    <w:rsid w:val="00017FB2"/>
    <w:rsid w:val="00017FE2"/>
    <w:rsid w:val="0002034B"/>
    <w:rsid w:val="0002187F"/>
    <w:rsid w:val="00023B74"/>
    <w:rsid w:val="00024539"/>
    <w:rsid w:val="00026805"/>
    <w:rsid w:val="0003132F"/>
    <w:rsid w:val="0003232C"/>
    <w:rsid w:val="00034700"/>
    <w:rsid w:val="00035DE6"/>
    <w:rsid w:val="00036CD6"/>
    <w:rsid w:val="00036DF6"/>
    <w:rsid w:val="0004030C"/>
    <w:rsid w:val="00043197"/>
    <w:rsid w:val="00044797"/>
    <w:rsid w:val="00045865"/>
    <w:rsid w:val="00046788"/>
    <w:rsid w:val="00046B90"/>
    <w:rsid w:val="000473B6"/>
    <w:rsid w:val="000474A6"/>
    <w:rsid w:val="00053DE7"/>
    <w:rsid w:val="00057906"/>
    <w:rsid w:val="00060030"/>
    <w:rsid w:val="00060114"/>
    <w:rsid w:val="00060410"/>
    <w:rsid w:val="0006458E"/>
    <w:rsid w:val="00071BB5"/>
    <w:rsid w:val="00072632"/>
    <w:rsid w:val="00072ABC"/>
    <w:rsid w:val="00073C9A"/>
    <w:rsid w:val="0007480F"/>
    <w:rsid w:val="00074E86"/>
    <w:rsid w:val="00075A4F"/>
    <w:rsid w:val="00081C8C"/>
    <w:rsid w:val="00082B77"/>
    <w:rsid w:val="00082FC7"/>
    <w:rsid w:val="00085BF4"/>
    <w:rsid w:val="00086391"/>
    <w:rsid w:val="00086598"/>
    <w:rsid w:val="00091807"/>
    <w:rsid w:val="00091F0A"/>
    <w:rsid w:val="00093B68"/>
    <w:rsid w:val="00094CC2"/>
    <w:rsid w:val="00095E29"/>
    <w:rsid w:val="000A13E5"/>
    <w:rsid w:val="000A4143"/>
    <w:rsid w:val="000A4FEF"/>
    <w:rsid w:val="000A6065"/>
    <w:rsid w:val="000A62C9"/>
    <w:rsid w:val="000A7143"/>
    <w:rsid w:val="000B16D8"/>
    <w:rsid w:val="000B2479"/>
    <w:rsid w:val="000B3AE5"/>
    <w:rsid w:val="000B3CEF"/>
    <w:rsid w:val="000B449C"/>
    <w:rsid w:val="000B4DC5"/>
    <w:rsid w:val="000B68F5"/>
    <w:rsid w:val="000B7132"/>
    <w:rsid w:val="000B7851"/>
    <w:rsid w:val="000C0600"/>
    <w:rsid w:val="000C1B51"/>
    <w:rsid w:val="000C31AF"/>
    <w:rsid w:val="000C31EF"/>
    <w:rsid w:val="000C372D"/>
    <w:rsid w:val="000C39A8"/>
    <w:rsid w:val="000C3D13"/>
    <w:rsid w:val="000C6A1B"/>
    <w:rsid w:val="000D0015"/>
    <w:rsid w:val="000D3A90"/>
    <w:rsid w:val="000D55AB"/>
    <w:rsid w:val="000D68BC"/>
    <w:rsid w:val="000D6A32"/>
    <w:rsid w:val="000E06F7"/>
    <w:rsid w:val="000E2188"/>
    <w:rsid w:val="000E3966"/>
    <w:rsid w:val="000E3D1A"/>
    <w:rsid w:val="000E4209"/>
    <w:rsid w:val="000E5282"/>
    <w:rsid w:val="000E7484"/>
    <w:rsid w:val="000F0AA8"/>
    <w:rsid w:val="000F375D"/>
    <w:rsid w:val="000F3986"/>
    <w:rsid w:val="000F3B73"/>
    <w:rsid w:val="000F4CD8"/>
    <w:rsid w:val="000F6C59"/>
    <w:rsid w:val="00101278"/>
    <w:rsid w:val="001019A0"/>
    <w:rsid w:val="001024DF"/>
    <w:rsid w:val="00102FD7"/>
    <w:rsid w:val="00110BE1"/>
    <w:rsid w:val="001114B1"/>
    <w:rsid w:val="001117A2"/>
    <w:rsid w:val="001123A3"/>
    <w:rsid w:val="00115F64"/>
    <w:rsid w:val="00116071"/>
    <w:rsid w:val="00116660"/>
    <w:rsid w:val="00117E01"/>
    <w:rsid w:val="00120520"/>
    <w:rsid w:val="00120F8F"/>
    <w:rsid w:val="001217F8"/>
    <w:rsid w:val="00121CF4"/>
    <w:rsid w:val="00121E28"/>
    <w:rsid w:val="00121ECB"/>
    <w:rsid w:val="00122538"/>
    <w:rsid w:val="00122C1D"/>
    <w:rsid w:val="00122C34"/>
    <w:rsid w:val="00122CCF"/>
    <w:rsid w:val="001265D0"/>
    <w:rsid w:val="00127148"/>
    <w:rsid w:val="001306FF"/>
    <w:rsid w:val="001329FA"/>
    <w:rsid w:val="001352D6"/>
    <w:rsid w:val="00135B1D"/>
    <w:rsid w:val="00143F7E"/>
    <w:rsid w:val="0014458B"/>
    <w:rsid w:val="00146B2D"/>
    <w:rsid w:val="0014790D"/>
    <w:rsid w:val="001511A2"/>
    <w:rsid w:val="001535EA"/>
    <w:rsid w:val="00155A81"/>
    <w:rsid w:val="00156A6A"/>
    <w:rsid w:val="00160053"/>
    <w:rsid w:val="001615F5"/>
    <w:rsid w:val="001617A3"/>
    <w:rsid w:val="00162FFD"/>
    <w:rsid w:val="001631CC"/>
    <w:rsid w:val="00164C86"/>
    <w:rsid w:val="001657A8"/>
    <w:rsid w:val="00165A69"/>
    <w:rsid w:val="0016710A"/>
    <w:rsid w:val="001672F2"/>
    <w:rsid w:val="00170830"/>
    <w:rsid w:val="00171B01"/>
    <w:rsid w:val="001727D5"/>
    <w:rsid w:val="0017294D"/>
    <w:rsid w:val="0017347C"/>
    <w:rsid w:val="00174649"/>
    <w:rsid w:val="00176029"/>
    <w:rsid w:val="001768DE"/>
    <w:rsid w:val="0017723B"/>
    <w:rsid w:val="001775AD"/>
    <w:rsid w:val="00177B08"/>
    <w:rsid w:val="001804DB"/>
    <w:rsid w:val="00181185"/>
    <w:rsid w:val="0018403E"/>
    <w:rsid w:val="001851A0"/>
    <w:rsid w:val="001855E1"/>
    <w:rsid w:val="001863AC"/>
    <w:rsid w:val="0018722F"/>
    <w:rsid w:val="0019108C"/>
    <w:rsid w:val="001916A8"/>
    <w:rsid w:val="00191C7B"/>
    <w:rsid w:val="00193412"/>
    <w:rsid w:val="001935EB"/>
    <w:rsid w:val="00193DF7"/>
    <w:rsid w:val="001946B8"/>
    <w:rsid w:val="0019470B"/>
    <w:rsid w:val="001964BD"/>
    <w:rsid w:val="00197D17"/>
    <w:rsid w:val="001A0EF5"/>
    <w:rsid w:val="001A1167"/>
    <w:rsid w:val="001A286B"/>
    <w:rsid w:val="001A3875"/>
    <w:rsid w:val="001A41AC"/>
    <w:rsid w:val="001A6B42"/>
    <w:rsid w:val="001B0629"/>
    <w:rsid w:val="001B07BE"/>
    <w:rsid w:val="001B0A9B"/>
    <w:rsid w:val="001B1B9A"/>
    <w:rsid w:val="001B2117"/>
    <w:rsid w:val="001B2FCC"/>
    <w:rsid w:val="001B34B1"/>
    <w:rsid w:val="001B4439"/>
    <w:rsid w:val="001B70F9"/>
    <w:rsid w:val="001C24AF"/>
    <w:rsid w:val="001C3AD0"/>
    <w:rsid w:val="001C493D"/>
    <w:rsid w:val="001C74C7"/>
    <w:rsid w:val="001C75B8"/>
    <w:rsid w:val="001D0ADE"/>
    <w:rsid w:val="001D0FAA"/>
    <w:rsid w:val="001D1087"/>
    <w:rsid w:val="001D1F74"/>
    <w:rsid w:val="001D5EBD"/>
    <w:rsid w:val="001D7E6E"/>
    <w:rsid w:val="001E0215"/>
    <w:rsid w:val="001E4E43"/>
    <w:rsid w:val="001E7717"/>
    <w:rsid w:val="001E7B9F"/>
    <w:rsid w:val="001F2F7A"/>
    <w:rsid w:val="001F34B2"/>
    <w:rsid w:val="001F3821"/>
    <w:rsid w:val="001F40CD"/>
    <w:rsid w:val="001F507B"/>
    <w:rsid w:val="001F695D"/>
    <w:rsid w:val="00200345"/>
    <w:rsid w:val="00200691"/>
    <w:rsid w:val="0020072D"/>
    <w:rsid w:val="00202810"/>
    <w:rsid w:val="00202ADD"/>
    <w:rsid w:val="0020439F"/>
    <w:rsid w:val="00206AE8"/>
    <w:rsid w:val="00207527"/>
    <w:rsid w:val="00212513"/>
    <w:rsid w:val="0022199F"/>
    <w:rsid w:val="00222690"/>
    <w:rsid w:val="00223B0D"/>
    <w:rsid w:val="002245E8"/>
    <w:rsid w:val="002250A6"/>
    <w:rsid w:val="00225830"/>
    <w:rsid w:val="00225EE8"/>
    <w:rsid w:val="002269EB"/>
    <w:rsid w:val="0022765A"/>
    <w:rsid w:val="002322D6"/>
    <w:rsid w:val="00232FC6"/>
    <w:rsid w:val="0023315E"/>
    <w:rsid w:val="00234D0C"/>
    <w:rsid w:val="00236A90"/>
    <w:rsid w:val="0024112C"/>
    <w:rsid w:val="00242112"/>
    <w:rsid w:val="00244BD1"/>
    <w:rsid w:val="00245DE0"/>
    <w:rsid w:val="002473DE"/>
    <w:rsid w:val="00252A66"/>
    <w:rsid w:val="00253C38"/>
    <w:rsid w:val="00256491"/>
    <w:rsid w:val="002571BD"/>
    <w:rsid w:val="0025731B"/>
    <w:rsid w:val="002610F1"/>
    <w:rsid w:val="002611A5"/>
    <w:rsid w:val="00262455"/>
    <w:rsid w:val="0026312C"/>
    <w:rsid w:val="00263540"/>
    <w:rsid w:val="00263B66"/>
    <w:rsid w:val="00264CEB"/>
    <w:rsid w:val="00265B43"/>
    <w:rsid w:val="002672E8"/>
    <w:rsid w:val="002678ED"/>
    <w:rsid w:val="00267969"/>
    <w:rsid w:val="00270191"/>
    <w:rsid w:val="002717C5"/>
    <w:rsid w:val="00272C86"/>
    <w:rsid w:val="002739B6"/>
    <w:rsid w:val="00273C63"/>
    <w:rsid w:val="00273E7D"/>
    <w:rsid w:val="00277B99"/>
    <w:rsid w:val="00281678"/>
    <w:rsid w:val="00281A3D"/>
    <w:rsid w:val="00281B2F"/>
    <w:rsid w:val="00282541"/>
    <w:rsid w:val="0028413D"/>
    <w:rsid w:val="00286835"/>
    <w:rsid w:val="0028691B"/>
    <w:rsid w:val="00287D4C"/>
    <w:rsid w:val="00290141"/>
    <w:rsid w:val="00291132"/>
    <w:rsid w:val="00291BBF"/>
    <w:rsid w:val="00291FEE"/>
    <w:rsid w:val="002920DE"/>
    <w:rsid w:val="00292541"/>
    <w:rsid w:val="00292654"/>
    <w:rsid w:val="00292A44"/>
    <w:rsid w:val="00293594"/>
    <w:rsid w:val="002938AF"/>
    <w:rsid w:val="00294755"/>
    <w:rsid w:val="00296C2A"/>
    <w:rsid w:val="002A295C"/>
    <w:rsid w:val="002A48D4"/>
    <w:rsid w:val="002A5717"/>
    <w:rsid w:val="002A6217"/>
    <w:rsid w:val="002A6EAD"/>
    <w:rsid w:val="002A7AD8"/>
    <w:rsid w:val="002B0754"/>
    <w:rsid w:val="002B1FA3"/>
    <w:rsid w:val="002B25F8"/>
    <w:rsid w:val="002B4738"/>
    <w:rsid w:val="002B48C7"/>
    <w:rsid w:val="002B5EC7"/>
    <w:rsid w:val="002B705F"/>
    <w:rsid w:val="002B7862"/>
    <w:rsid w:val="002C2928"/>
    <w:rsid w:val="002C332B"/>
    <w:rsid w:val="002C4E24"/>
    <w:rsid w:val="002C5260"/>
    <w:rsid w:val="002C7C1C"/>
    <w:rsid w:val="002D0275"/>
    <w:rsid w:val="002D2258"/>
    <w:rsid w:val="002D3293"/>
    <w:rsid w:val="002D3F2A"/>
    <w:rsid w:val="002D4F5A"/>
    <w:rsid w:val="002D7593"/>
    <w:rsid w:val="002E2220"/>
    <w:rsid w:val="002E2D38"/>
    <w:rsid w:val="002E342B"/>
    <w:rsid w:val="002E36C5"/>
    <w:rsid w:val="002E496D"/>
    <w:rsid w:val="002E5BB5"/>
    <w:rsid w:val="002E699A"/>
    <w:rsid w:val="002E6D57"/>
    <w:rsid w:val="002F1389"/>
    <w:rsid w:val="002F3047"/>
    <w:rsid w:val="002F3196"/>
    <w:rsid w:val="002F3F20"/>
    <w:rsid w:val="002F62AE"/>
    <w:rsid w:val="00301E84"/>
    <w:rsid w:val="00301FE5"/>
    <w:rsid w:val="00301FFD"/>
    <w:rsid w:val="00302139"/>
    <w:rsid w:val="00302914"/>
    <w:rsid w:val="003040C0"/>
    <w:rsid w:val="003043A7"/>
    <w:rsid w:val="00306D26"/>
    <w:rsid w:val="00311A61"/>
    <w:rsid w:val="003122AA"/>
    <w:rsid w:val="00312CF4"/>
    <w:rsid w:val="00312F00"/>
    <w:rsid w:val="003134D3"/>
    <w:rsid w:val="00313A77"/>
    <w:rsid w:val="00313D89"/>
    <w:rsid w:val="0031474A"/>
    <w:rsid w:val="00315771"/>
    <w:rsid w:val="00317E90"/>
    <w:rsid w:val="003201C2"/>
    <w:rsid w:val="00320A0B"/>
    <w:rsid w:val="00321E7F"/>
    <w:rsid w:val="00323F7D"/>
    <w:rsid w:val="00324AC0"/>
    <w:rsid w:val="0032598E"/>
    <w:rsid w:val="0033010B"/>
    <w:rsid w:val="00334C20"/>
    <w:rsid w:val="00344794"/>
    <w:rsid w:val="003450A8"/>
    <w:rsid w:val="00345304"/>
    <w:rsid w:val="00345D38"/>
    <w:rsid w:val="00347452"/>
    <w:rsid w:val="0035047A"/>
    <w:rsid w:val="00350632"/>
    <w:rsid w:val="0035180A"/>
    <w:rsid w:val="00354B83"/>
    <w:rsid w:val="00354DB4"/>
    <w:rsid w:val="00354E9F"/>
    <w:rsid w:val="0035536B"/>
    <w:rsid w:val="00361977"/>
    <w:rsid w:val="00366D9A"/>
    <w:rsid w:val="00371063"/>
    <w:rsid w:val="00371869"/>
    <w:rsid w:val="00372E98"/>
    <w:rsid w:val="00375095"/>
    <w:rsid w:val="0037717E"/>
    <w:rsid w:val="00377837"/>
    <w:rsid w:val="003779DA"/>
    <w:rsid w:val="00381017"/>
    <w:rsid w:val="003822A7"/>
    <w:rsid w:val="00382B0F"/>
    <w:rsid w:val="00384A5E"/>
    <w:rsid w:val="0038779F"/>
    <w:rsid w:val="003902D4"/>
    <w:rsid w:val="00391360"/>
    <w:rsid w:val="0039176E"/>
    <w:rsid w:val="00392FEF"/>
    <w:rsid w:val="00393347"/>
    <w:rsid w:val="0039355A"/>
    <w:rsid w:val="00394F48"/>
    <w:rsid w:val="00394F9E"/>
    <w:rsid w:val="00396A07"/>
    <w:rsid w:val="003A46E3"/>
    <w:rsid w:val="003B045B"/>
    <w:rsid w:val="003B28E1"/>
    <w:rsid w:val="003B2CD9"/>
    <w:rsid w:val="003B4449"/>
    <w:rsid w:val="003B4DE9"/>
    <w:rsid w:val="003B4F1B"/>
    <w:rsid w:val="003B590A"/>
    <w:rsid w:val="003B590D"/>
    <w:rsid w:val="003B74C3"/>
    <w:rsid w:val="003B7688"/>
    <w:rsid w:val="003B7FD3"/>
    <w:rsid w:val="003C078B"/>
    <w:rsid w:val="003C102E"/>
    <w:rsid w:val="003C1297"/>
    <w:rsid w:val="003C1AB5"/>
    <w:rsid w:val="003C30FD"/>
    <w:rsid w:val="003C65B5"/>
    <w:rsid w:val="003C70A1"/>
    <w:rsid w:val="003C71DE"/>
    <w:rsid w:val="003C7E5F"/>
    <w:rsid w:val="003D10EB"/>
    <w:rsid w:val="003D2438"/>
    <w:rsid w:val="003D5260"/>
    <w:rsid w:val="003D6998"/>
    <w:rsid w:val="003E151B"/>
    <w:rsid w:val="003E16DB"/>
    <w:rsid w:val="003E1861"/>
    <w:rsid w:val="003E2616"/>
    <w:rsid w:val="003E314C"/>
    <w:rsid w:val="003E3623"/>
    <w:rsid w:val="003E470C"/>
    <w:rsid w:val="003E4B33"/>
    <w:rsid w:val="003E5377"/>
    <w:rsid w:val="003E58D4"/>
    <w:rsid w:val="003F147A"/>
    <w:rsid w:val="003F1792"/>
    <w:rsid w:val="003F3585"/>
    <w:rsid w:val="003F4203"/>
    <w:rsid w:val="003F49B2"/>
    <w:rsid w:val="003F4C3E"/>
    <w:rsid w:val="003F6DF0"/>
    <w:rsid w:val="003F7797"/>
    <w:rsid w:val="00400652"/>
    <w:rsid w:val="00400839"/>
    <w:rsid w:val="00400C3E"/>
    <w:rsid w:val="004052AE"/>
    <w:rsid w:val="00406263"/>
    <w:rsid w:val="00407940"/>
    <w:rsid w:val="00407E0D"/>
    <w:rsid w:val="00411210"/>
    <w:rsid w:val="004139A9"/>
    <w:rsid w:val="00415337"/>
    <w:rsid w:val="004169E1"/>
    <w:rsid w:val="00416CF0"/>
    <w:rsid w:val="00417C60"/>
    <w:rsid w:val="00420882"/>
    <w:rsid w:val="00421099"/>
    <w:rsid w:val="00421C80"/>
    <w:rsid w:val="00424A96"/>
    <w:rsid w:val="00426208"/>
    <w:rsid w:val="00426AF8"/>
    <w:rsid w:val="00427751"/>
    <w:rsid w:val="004310E8"/>
    <w:rsid w:val="004310EB"/>
    <w:rsid w:val="004311C8"/>
    <w:rsid w:val="00431299"/>
    <w:rsid w:val="00432378"/>
    <w:rsid w:val="00432BDD"/>
    <w:rsid w:val="00432C79"/>
    <w:rsid w:val="004333C9"/>
    <w:rsid w:val="004374A9"/>
    <w:rsid w:val="0044137E"/>
    <w:rsid w:val="004428C5"/>
    <w:rsid w:val="004446E5"/>
    <w:rsid w:val="00444C9A"/>
    <w:rsid w:val="00450055"/>
    <w:rsid w:val="00450CB1"/>
    <w:rsid w:val="0045419E"/>
    <w:rsid w:val="00456420"/>
    <w:rsid w:val="00456B1B"/>
    <w:rsid w:val="00457D71"/>
    <w:rsid w:val="00460FDE"/>
    <w:rsid w:val="00463BD9"/>
    <w:rsid w:val="00466D51"/>
    <w:rsid w:val="00467C29"/>
    <w:rsid w:val="00477856"/>
    <w:rsid w:val="00482B83"/>
    <w:rsid w:val="00483093"/>
    <w:rsid w:val="0049461F"/>
    <w:rsid w:val="00495649"/>
    <w:rsid w:val="004961C3"/>
    <w:rsid w:val="00497C92"/>
    <w:rsid w:val="004A0511"/>
    <w:rsid w:val="004A0BCC"/>
    <w:rsid w:val="004A272B"/>
    <w:rsid w:val="004A5A43"/>
    <w:rsid w:val="004A5CDA"/>
    <w:rsid w:val="004A6033"/>
    <w:rsid w:val="004A65D1"/>
    <w:rsid w:val="004A7F83"/>
    <w:rsid w:val="004B11C6"/>
    <w:rsid w:val="004B2456"/>
    <w:rsid w:val="004B2F9E"/>
    <w:rsid w:val="004B3780"/>
    <w:rsid w:val="004B3915"/>
    <w:rsid w:val="004B39A7"/>
    <w:rsid w:val="004B449C"/>
    <w:rsid w:val="004B4A0F"/>
    <w:rsid w:val="004B4DB7"/>
    <w:rsid w:val="004B6042"/>
    <w:rsid w:val="004B69E7"/>
    <w:rsid w:val="004C0215"/>
    <w:rsid w:val="004C20DB"/>
    <w:rsid w:val="004C3B99"/>
    <w:rsid w:val="004C4F5D"/>
    <w:rsid w:val="004C5FAD"/>
    <w:rsid w:val="004C62F1"/>
    <w:rsid w:val="004C6B36"/>
    <w:rsid w:val="004D19D0"/>
    <w:rsid w:val="004D2735"/>
    <w:rsid w:val="004D2F63"/>
    <w:rsid w:val="004D366F"/>
    <w:rsid w:val="004D5701"/>
    <w:rsid w:val="004D58FA"/>
    <w:rsid w:val="004D5DD1"/>
    <w:rsid w:val="004D6821"/>
    <w:rsid w:val="004D7103"/>
    <w:rsid w:val="004D7EF7"/>
    <w:rsid w:val="004E217A"/>
    <w:rsid w:val="004E3131"/>
    <w:rsid w:val="004E5BDF"/>
    <w:rsid w:val="004F0825"/>
    <w:rsid w:val="004F2144"/>
    <w:rsid w:val="004F2626"/>
    <w:rsid w:val="004F539D"/>
    <w:rsid w:val="004F61D3"/>
    <w:rsid w:val="004F6889"/>
    <w:rsid w:val="004F77E9"/>
    <w:rsid w:val="005001B4"/>
    <w:rsid w:val="00500D67"/>
    <w:rsid w:val="00500E92"/>
    <w:rsid w:val="00501E62"/>
    <w:rsid w:val="00502204"/>
    <w:rsid w:val="00503496"/>
    <w:rsid w:val="0050401D"/>
    <w:rsid w:val="00504DCE"/>
    <w:rsid w:val="005057A1"/>
    <w:rsid w:val="00507B20"/>
    <w:rsid w:val="00511AB0"/>
    <w:rsid w:val="00512265"/>
    <w:rsid w:val="00513426"/>
    <w:rsid w:val="0051419C"/>
    <w:rsid w:val="00516B87"/>
    <w:rsid w:val="0052065E"/>
    <w:rsid w:val="00522580"/>
    <w:rsid w:val="00524492"/>
    <w:rsid w:val="00527879"/>
    <w:rsid w:val="00530B4D"/>
    <w:rsid w:val="00530C99"/>
    <w:rsid w:val="005311C2"/>
    <w:rsid w:val="00532BCC"/>
    <w:rsid w:val="00532C7D"/>
    <w:rsid w:val="005401E4"/>
    <w:rsid w:val="00540C05"/>
    <w:rsid w:val="00540D3F"/>
    <w:rsid w:val="005427A3"/>
    <w:rsid w:val="0054305B"/>
    <w:rsid w:val="00544087"/>
    <w:rsid w:val="00545769"/>
    <w:rsid w:val="00545B19"/>
    <w:rsid w:val="005525D3"/>
    <w:rsid w:val="00553290"/>
    <w:rsid w:val="00555FF3"/>
    <w:rsid w:val="00556DD6"/>
    <w:rsid w:val="00561292"/>
    <w:rsid w:val="005612C8"/>
    <w:rsid w:val="00562773"/>
    <w:rsid w:val="00573E61"/>
    <w:rsid w:val="005743D4"/>
    <w:rsid w:val="00575789"/>
    <w:rsid w:val="00576F85"/>
    <w:rsid w:val="00577908"/>
    <w:rsid w:val="0058175F"/>
    <w:rsid w:val="00581873"/>
    <w:rsid w:val="00581ADF"/>
    <w:rsid w:val="00582129"/>
    <w:rsid w:val="00584657"/>
    <w:rsid w:val="005879F8"/>
    <w:rsid w:val="005929C7"/>
    <w:rsid w:val="005A042B"/>
    <w:rsid w:val="005A2173"/>
    <w:rsid w:val="005A3267"/>
    <w:rsid w:val="005A4AEB"/>
    <w:rsid w:val="005A76B3"/>
    <w:rsid w:val="005A77AE"/>
    <w:rsid w:val="005B17B8"/>
    <w:rsid w:val="005B1ECF"/>
    <w:rsid w:val="005B2F14"/>
    <w:rsid w:val="005B4127"/>
    <w:rsid w:val="005B5D10"/>
    <w:rsid w:val="005B79EA"/>
    <w:rsid w:val="005C104C"/>
    <w:rsid w:val="005C28E3"/>
    <w:rsid w:val="005C563E"/>
    <w:rsid w:val="005C7307"/>
    <w:rsid w:val="005C7EBD"/>
    <w:rsid w:val="005D05CC"/>
    <w:rsid w:val="005D07B4"/>
    <w:rsid w:val="005D2516"/>
    <w:rsid w:val="005D27CB"/>
    <w:rsid w:val="005D3E9C"/>
    <w:rsid w:val="005D4BCA"/>
    <w:rsid w:val="005D644E"/>
    <w:rsid w:val="005E02C6"/>
    <w:rsid w:val="005E33A5"/>
    <w:rsid w:val="005E3DC0"/>
    <w:rsid w:val="005E647E"/>
    <w:rsid w:val="005E7485"/>
    <w:rsid w:val="005E7BF2"/>
    <w:rsid w:val="005F06A0"/>
    <w:rsid w:val="005F1D71"/>
    <w:rsid w:val="005F2DE0"/>
    <w:rsid w:val="00601FD7"/>
    <w:rsid w:val="0060365B"/>
    <w:rsid w:val="00605B28"/>
    <w:rsid w:val="00605CAB"/>
    <w:rsid w:val="00605D12"/>
    <w:rsid w:val="00614967"/>
    <w:rsid w:val="00615063"/>
    <w:rsid w:val="00616244"/>
    <w:rsid w:val="0062053B"/>
    <w:rsid w:val="0062254D"/>
    <w:rsid w:val="006255F9"/>
    <w:rsid w:val="00632799"/>
    <w:rsid w:val="0063388D"/>
    <w:rsid w:val="0063408E"/>
    <w:rsid w:val="00634146"/>
    <w:rsid w:val="00634D27"/>
    <w:rsid w:val="006355D9"/>
    <w:rsid w:val="006367D4"/>
    <w:rsid w:val="006431D1"/>
    <w:rsid w:val="00643890"/>
    <w:rsid w:val="00647289"/>
    <w:rsid w:val="006476FA"/>
    <w:rsid w:val="00647C0A"/>
    <w:rsid w:val="00650C81"/>
    <w:rsid w:val="006514C2"/>
    <w:rsid w:val="00651F04"/>
    <w:rsid w:val="00652FD6"/>
    <w:rsid w:val="006559CE"/>
    <w:rsid w:val="00656FE6"/>
    <w:rsid w:val="0065790F"/>
    <w:rsid w:val="006579F6"/>
    <w:rsid w:val="006600D2"/>
    <w:rsid w:val="00660B30"/>
    <w:rsid w:val="00664908"/>
    <w:rsid w:val="00665B81"/>
    <w:rsid w:val="00665F68"/>
    <w:rsid w:val="00666D74"/>
    <w:rsid w:val="00667012"/>
    <w:rsid w:val="006672E6"/>
    <w:rsid w:val="006679AD"/>
    <w:rsid w:val="00670182"/>
    <w:rsid w:val="00670550"/>
    <w:rsid w:val="0067131A"/>
    <w:rsid w:val="0067288D"/>
    <w:rsid w:val="00672A5A"/>
    <w:rsid w:val="00673097"/>
    <w:rsid w:val="006736A3"/>
    <w:rsid w:val="0067403C"/>
    <w:rsid w:val="0067413B"/>
    <w:rsid w:val="00675AA8"/>
    <w:rsid w:val="00675B04"/>
    <w:rsid w:val="00677787"/>
    <w:rsid w:val="00680482"/>
    <w:rsid w:val="00682414"/>
    <w:rsid w:val="006835B4"/>
    <w:rsid w:val="006855D6"/>
    <w:rsid w:val="0068709F"/>
    <w:rsid w:val="00691A7E"/>
    <w:rsid w:val="00693648"/>
    <w:rsid w:val="00695D79"/>
    <w:rsid w:val="006973B9"/>
    <w:rsid w:val="00697502"/>
    <w:rsid w:val="006A0F49"/>
    <w:rsid w:val="006A21AB"/>
    <w:rsid w:val="006A4DE1"/>
    <w:rsid w:val="006A60F4"/>
    <w:rsid w:val="006A72F5"/>
    <w:rsid w:val="006B05EF"/>
    <w:rsid w:val="006B50E4"/>
    <w:rsid w:val="006B5933"/>
    <w:rsid w:val="006B5B25"/>
    <w:rsid w:val="006B5FDA"/>
    <w:rsid w:val="006C0144"/>
    <w:rsid w:val="006C06E9"/>
    <w:rsid w:val="006C0849"/>
    <w:rsid w:val="006C1C9E"/>
    <w:rsid w:val="006C2137"/>
    <w:rsid w:val="006C2471"/>
    <w:rsid w:val="006C4D6E"/>
    <w:rsid w:val="006C6175"/>
    <w:rsid w:val="006C7BE7"/>
    <w:rsid w:val="006D17F7"/>
    <w:rsid w:val="006D560B"/>
    <w:rsid w:val="006D5D50"/>
    <w:rsid w:val="006D60EB"/>
    <w:rsid w:val="006E143F"/>
    <w:rsid w:val="006E2A8C"/>
    <w:rsid w:val="006E76F0"/>
    <w:rsid w:val="006F279A"/>
    <w:rsid w:val="006F38DD"/>
    <w:rsid w:val="006F3B77"/>
    <w:rsid w:val="006F4895"/>
    <w:rsid w:val="006F4917"/>
    <w:rsid w:val="006F5E2B"/>
    <w:rsid w:val="006F6181"/>
    <w:rsid w:val="006F7E96"/>
    <w:rsid w:val="007002C1"/>
    <w:rsid w:val="0070094D"/>
    <w:rsid w:val="00700A9C"/>
    <w:rsid w:val="007018B4"/>
    <w:rsid w:val="007027F7"/>
    <w:rsid w:val="00703A80"/>
    <w:rsid w:val="00705B3A"/>
    <w:rsid w:val="00705C72"/>
    <w:rsid w:val="00713367"/>
    <w:rsid w:val="00713A8C"/>
    <w:rsid w:val="00713C97"/>
    <w:rsid w:val="00713FA2"/>
    <w:rsid w:val="0071481D"/>
    <w:rsid w:val="00715C70"/>
    <w:rsid w:val="00716C8C"/>
    <w:rsid w:val="007205E9"/>
    <w:rsid w:val="00720A3F"/>
    <w:rsid w:val="00721DD1"/>
    <w:rsid w:val="00722D0E"/>
    <w:rsid w:val="00723023"/>
    <w:rsid w:val="0072489E"/>
    <w:rsid w:val="00725783"/>
    <w:rsid w:val="00732657"/>
    <w:rsid w:val="00733C78"/>
    <w:rsid w:val="007355E8"/>
    <w:rsid w:val="00737D42"/>
    <w:rsid w:val="00741F5B"/>
    <w:rsid w:val="00742107"/>
    <w:rsid w:val="00743CBC"/>
    <w:rsid w:val="00744819"/>
    <w:rsid w:val="007449B4"/>
    <w:rsid w:val="00747912"/>
    <w:rsid w:val="00751AC3"/>
    <w:rsid w:val="00753103"/>
    <w:rsid w:val="00753A4F"/>
    <w:rsid w:val="00754A0F"/>
    <w:rsid w:val="00754BE1"/>
    <w:rsid w:val="007555D3"/>
    <w:rsid w:val="00756718"/>
    <w:rsid w:val="00757641"/>
    <w:rsid w:val="00757F11"/>
    <w:rsid w:val="00760838"/>
    <w:rsid w:val="00761BA5"/>
    <w:rsid w:val="00762609"/>
    <w:rsid w:val="00762E0B"/>
    <w:rsid w:val="007661C6"/>
    <w:rsid w:val="007714D2"/>
    <w:rsid w:val="00773573"/>
    <w:rsid w:val="00773967"/>
    <w:rsid w:val="0077398A"/>
    <w:rsid w:val="00775679"/>
    <w:rsid w:val="00776A16"/>
    <w:rsid w:val="00776C1B"/>
    <w:rsid w:val="00777989"/>
    <w:rsid w:val="00777AC2"/>
    <w:rsid w:val="00777F1D"/>
    <w:rsid w:val="00782713"/>
    <w:rsid w:val="00783099"/>
    <w:rsid w:val="00785E55"/>
    <w:rsid w:val="00787432"/>
    <w:rsid w:val="00790351"/>
    <w:rsid w:val="0079092E"/>
    <w:rsid w:val="00791D4B"/>
    <w:rsid w:val="00795016"/>
    <w:rsid w:val="007962AA"/>
    <w:rsid w:val="00796B30"/>
    <w:rsid w:val="00796D45"/>
    <w:rsid w:val="007A12AC"/>
    <w:rsid w:val="007A3100"/>
    <w:rsid w:val="007A4953"/>
    <w:rsid w:val="007A57B7"/>
    <w:rsid w:val="007A7F23"/>
    <w:rsid w:val="007B11E6"/>
    <w:rsid w:val="007B1AFD"/>
    <w:rsid w:val="007B2B33"/>
    <w:rsid w:val="007B333C"/>
    <w:rsid w:val="007B3BBE"/>
    <w:rsid w:val="007B40A3"/>
    <w:rsid w:val="007B4D15"/>
    <w:rsid w:val="007B5DBB"/>
    <w:rsid w:val="007B6CDF"/>
    <w:rsid w:val="007B7D3E"/>
    <w:rsid w:val="007C2720"/>
    <w:rsid w:val="007C27DE"/>
    <w:rsid w:val="007C772B"/>
    <w:rsid w:val="007C7843"/>
    <w:rsid w:val="007D0730"/>
    <w:rsid w:val="007D1382"/>
    <w:rsid w:val="007D1993"/>
    <w:rsid w:val="007D310D"/>
    <w:rsid w:val="007D5548"/>
    <w:rsid w:val="007D7B8C"/>
    <w:rsid w:val="007E19D5"/>
    <w:rsid w:val="007E580C"/>
    <w:rsid w:val="007E67B6"/>
    <w:rsid w:val="007F19EB"/>
    <w:rsid w:val="007F3955"/>
    <w:rsid w:val="007F3E05"/>
    <w:rsid w:val="007F5306"/>
    <w:rsid w:val="007F591D"/>
    <w:rsid w:val="007F5C79"/>
    <w:rsid w:val="007F5E77"/>
    <w:rsid w:val="007F72AE"/>
    <w:rsid w:val="007F746F"/>
    <w:rsid w:val="008005A1"/>
    <w:rsid w:val="0080125E"/>
    <w:rsid w:val="00801522"/>
    <w:rsid w:val="0080209B"/>
    <w:rsid w:val="0080512B"/>
    <w:rsid w:val="0080779C"/>
    <w:rsid w:val="008079FC"/>
    <w:rsid w:val="008106ED"/>
    <w:rsid w:val="00810C8B"/>
    <w:rsid w:val="00813B3E"/>
    <w:rsid w:val="0081644A"/>
    <w:rsid w:val="008171C0"/>
    <w:rsid w:val="0082294F"/>
    <w:rsid w:val="0082369A"/>
    <w:rsid w:val="00824215"/>
    <w:rsid w:val="0082499E"/>
    <w:rsid w:val="00824B9B"/>
    <w:rsid w:val="008269C6"/>
    <w:rsid w:val="00831E0C"/>
    <w:rsid w:val="00833DF5"/>
    <w:rsid w:val="00833FA0"/>
    <w:rsid w:val="00835B0A"/>
    <w:rsid w:val="00835E92"/>
    <w:rsid w:val="0083640D"/>
    <w:rsid w:val="008364B4"/>
    <w:rsid w:val="00840F07"/>
    <w:rsid w:val="00844261"/>
    <w:rsid w:val="00844774"/>
    <w:rsid w:val="00844A23"/>
    <w:rsid w:val="00846772"/>
    <w:rsid w:val="00846D33"/>
    <w:rsid w:val="008505DE"/>
    <w:rsid w:val="00850C9F"/>
    <w:rsid w:val="008518DC"/>
    <w:rsid w:val="008521BD"/>
    <w:rsid w:val="008554DC"/>
    <w:rsid w:val="00855FA0"/>
    <w:rsid w:val="00856E15"/>
    <w:rsid w:val="00860CC5"/>
    <w:rsid w:val="0086161C"/>
    <w:rsid w:val="0086322B"/>
    <w:rsid w:val="00864BE1"/>
    <w:rsid w:val="008678FD"/>
    <w:rsid w:val="008704FC"/>
    <w:rsid w:val="00872E43"/>
    <w:rsid w:val="008752DF"/>
    <w:rsid w:val="008763B4"/>
    <w:rsid w:val="00876A66"/>
    <w:rsid w:val="008802DC"/>
    <w:rsid w:val="0088091C"/>
    <w:rsid w:val="00880D52"/>
    <w:rsid w:val="00884DE7"/>
    <w:rsid w:val="008854CD"/>
    <w:rsid w:val="00885B5D"/>
    <w:rsid w:val="00885F53"/>
    <w:rsid w:val="008908CD"/>
    <w:rsid w:val="00890CC3"/>
    <w:rsid w:val="00891172"/>
    <w:rsid w:val="00894FA0"/>
    <w:rsid w:val="00894FE3"/>
    <w:rsid w:val="008956B4"/>
    <w:rsid w:val="008A09C1"/>
    <w:rsid w:val="008A22C1"/>
    <w:rsid w:val="008A40DF"/>
    <w:rsid w:val="008A585E"/>
    <w:rsid w:val="008A680F"/>
    <w:rsid w:val="008B0E66"/>
    <w:rsid w:val="008B17BD"/>
    <w:rsid w:val="008B1975"/>
    <w:rsid w:val="008B3084"/>
    <w:rsid w:val="008B34F3"/>
    <w:rsid w:val="008B3929"/>
    <w:rsid w:val="008B52A8"/>
    <w:rsid w:val="008B7192"/>
    <w:rsid w:val="008B71AA"/>
    <w:rsid w:val="008C176E"/>
    <w:rsid w:val="008C21C3"/>
    <w:rsid w:val="008C3F2B"/>
    <w:rsid w:val="008C5F95"/>
    <w:rsid w:val="008C5FCE"/>
    <w:rsid w:val="008C7CEF"/>
    <w:rsid w:val="008D0CE8"/>
    <w:rsid w:val="008D0F3C"/>
    <w:rsid w:val="008D1C91"/>
    <w:rsid w:val="008D4D4C"/>
    <w:rsid w:val="008D4F57"/>
    <w:rsid w:val="008D4F7B"/>
    <w:rsid w:val="008D59B5"/>
    <w:rsid w:val="008D6B60"/>
    <w:rsid w:val="008D74F1"/>
    <w:rsid w:val="008E2A6B"/>
    <w:rsid w:val="008F1248"/>
    <w:rsid w:val="008F2D1A"/>
    <w:rsid w:val="008F37DB"/>
    <w:rsid w:val="008F4C26"/>
    <w:rsid w:val="009012F2"/>
    <w:rsid w:val="00901CEC"/>
    <w:rsid w:val="00902126"/>
    <w:rsid w:val="00903EBE"/>
    <w:rsid w:val="0090446A"/>
    <w:rsid w:val="00907A01"/>
    <w:rsid w:val="00907AD7"/>
    <w:rsid w:val="00910E42"/>
    <w:rsid w:val="00911395"/>
    <w:rsid w:val="00911767"/>
    <w:rsid w:val="0091272B"/>
    <w:rsid w:val="009128C0"/>
    <w:rsid w:val="00912ABB"/>
    <w:rsid w:val="0091324E"/>
    <w:rsid w:val="0091369D"/>
    <w:rsid w:val="009140BB"/>
    <w:rsid w:val="009151E1"/>
    <w:rsid w:val="009201D9"/>
    <w:rsid w:val="00921D52"/>
    <w:rsid w:val="00925137"/>
    <w:rsid w:val="009265F9"/>
    <w:rsid w:val="00926A3E"/>
    <w:rsid w:val="00927179"/>
    <w:rsid w:val="00931E10"/>
    <w:rsid w:val="00932183"/>
    <w:rsid w:val="00932B42"/>
    <w:rsid w:val="00934034"/>
    <w:rsid w:val="00934A5B"/>
    <w:rsid w:val="009406C0"/>
    <w:rsid w:val="009411C5"/>
    <w:rsid w:val="00944A6E"/>
    <w:rsid w:val="009450F2"/>
    <w:rsid w:val="009452AD"/>
    <w:rsid w:val="0094633A"/>
    <w:rsid w:val="009470A0"/>
    <w:rsid w:val="00947D0F"/>
    <w:rsid w:val="00950D2D"/>
    <w:rsid w:val="00954CDE"/>
    <w:rsid w:val="00955161"/>
    <w:rsid w:val="009567A8"/>
    <w:rsid w:val="009610FB"/>
    <w:rsid w:val="009618C4"/>
    <w:rsid w:val="009636DB"/>
    <w:rsid w:val="00964B0D"/>
    <w:rsid w:val="009657D7"/>
    <w:rsid w:val="00967BA9"/>
    <w:rsid w:val="00967BCE"/>
    <w:rsid w:val="00972852"/>
    <w:rsid w:val="009734C9"/>
    <w:rsid w:val="00974D7E"/>
    <w:rsid w:val="00976502"/>
    <w:rsid w:val="0097768D"/>
    <w:rsid w:val="00977E2F"/>
    <w:rsid w:val="00981BE7"/>
    <w:rsid w:val="00981CD5"/>
    <w:rsid w:val="009857C4"/>
    <w:rsid w:val="009862C8"/>
    <w:rsid w:val="00987392"/>
    <w:rsid w:val="00987730"/>
    <w:rsid w:val="00987F43"/>
    <w:rsid w:val="00991932"/>
    <w:rsid w:val="0099194A"/>
    <w:rsid w:val="009923D8"/>
    <w:rsid w:val="00992F95"/>
    <w:rsid w:val="00994DE8"/>
    <w:rsid w:val="00995870"/>
    <w:rsid w:val="00995A41"/>
    <w:rsid w:val="00996CA1"/>
    <w:rsid w:val="009970EB"/>
    <w:rsid w:val="00997814"/>
    <w:rsid w:val="009A074F"/>
    <w:rsid w:val="009A44C9"/>
    <w:rsid w:val="009A51CF"/>
    <w:rsid w:val="009A61CA"/>
    <w:rsid w:val="009A68DE"/>
    <w:rsid w:val="009A7C0D"/>
    <w:rsid w:val="009B2552"/>
    <w:rsid w:val="009B2F1D"/>
    <w:rsid w:val="009B4626"/>
    <w:rsid w:val="009C1CBB"/>
    <w:rsid w:val="009C3809"/>
    <w:rsid w:val="009C47F0"/>
    <w:rsid w:val="009C6F45"/>
    <w:rsid w:val="009D0F5E"/>
    <w:rsid w:val="009D3C4B"/>
    <w:rsid w:val="009D416B"/>
    <w:rsid w:val="009D6A47"/>
    <w:rsid w:val="009D7768"/>
    <w:rsid w:val="009E081E"/>
    <w:rsid w:val="009E1BE1"/>
    <w:rsid w:val="009E32BF"/>
    <w:rsid w:val="009E4833"/>
    <w:rsid w:val="009E6389"/>
    <w:rsid w:val="009F04FC"/>
    <w:rsid w:val="009F053F"/>
    <w:rsid w:val="009F12EF"/>
    <w:rsid w:val="009F2424"/>
    <w:rsid w:val="009F3111"/>
    <w:rsid w:val="009F4A57"/>
    <w:rsid w:val="009F4AC5"/>
    <w:rsid w:val="009F5C9A"/>
    <w:rsid w:val="009F7B85"/>
    <w:rsid w:val="00A00041"/>
    <w:rsid w:val="00A000F1"/>
    <w:rsid w:val="00A01B67"/>
    <w:rsid w:val="00A01F8F"/>
    <w:rsid w:val="00A024AE"/>
    <w:rsid w:val="00A03680"/>
    <w:rsid w:val="00A042D1"/>
    <w:rsid w:val="00A10A17"/>
    <w:rsid w:val="00A10D2D"/>
    <w:rsid w:val="00A111D5"/>
    <w:rsid w:val="00A1181B"/>
    <w:rsid w:val="00A13BEF"/>
    <w:rsid w:val="00A13F06"/>
    <w:rsid w:val="00A1450C"/>
    <w:rsid w:val="00A14B36"/>
    <w:rsid w:val="00A201D9"/>
    <w:rsid w:val="00A20354"/>
    <w:rsid w:val="00A20CEB"/>
    <w:rsid w:val="00A228DE"/>
    <w:rsid w:val="00A22C27"/>
    <w:rsid w:val="00A2555A"/>
    <w:rsid w:val="00A26839"/>
    <w:rsid w:val="00A26B58"/>
    <w:rsid w:val="00A273F8"/>
    <w:rsid w:val="00A301BB"/>
    <w:rsid w:val="00A30BCE"/>
    <w:rsid w:val="00A3185D"/>
    <w:rsid w:val="00A320B9"/>
    <w:rsid w:val="00A34AB3"/>
    <w:rsid w:val="00A34D4C"/>
    <w:rsid w:val="00A355D2"/>
    <w:rsid w:val="00A35C4E"/>
    <w:rsid w:val="00A35ECC"/>
    <w:rsid w:val="00A378D5"/>
    <w:rsid w:val="00A4067B"/>
    <w:rsid w:val="00A4157F"/>
    <w:rsid w:val="00A428FD"/>
    <w:rsid w:val="00A430CA"/>
    <w:rsid w:val="00A440CE"/>
    <w:rsid w:val="00A44795"/>
    <w:rsid w:val="00A455AC"/>
    <w:rsid w:val="00A45CB2"/>
    <w:rsid w:val="00A5000B"/>
    <w:rsid w:val="00A50AD5"/>
    <w:rsid w:val="00A51A99"/>
    <w:rsid w:val="00A52257"/>
    <w:rsid w:val="00A52A92"/>
    <w:rsid w:val="00A532AA"/>
    <w:rsid w:val="00A535A0"/>
    <w:rsid w:val="00A54C28"/>
    <w:rsid w:val="00A55468"/>
    <w:rsid w:val="00A5715F"/>
    <w:rsid w:val="00A57CB7"/>
    <w:rsid w:val="00A602F3"/>
    <w:rsid w:val="00A61BEC"/>
    <w:rsid w:val="00A62054"/>
    <w:rsid w:val="00A63125"/>
    <w:rsid w:val="00A64FE0"/>
    <w:rsid w:val="00A651E4"/>
    <w:rsid w:val="00A65337"/>
    <w:rsid w:val="00A65890"/>
    <w:rsid w:val="00A659D0"/>
    <w:rsid w:val="00A66585"/>
    <w:rsid w:val="00A66A80"/>
    <w:rsid w:val="00A711C4"/>
    <w:rsid w:val="00A718D5"/>
    <w:rsid w:val="00A71A4C"/>
    <w:rsid w:val="00A73754"/>
    <w:rsid w:val="00A75082"/>
    <w:rsid w:val="00A8298B"/>
    <w:rsid w:val="00A82A9A"/>
    <w:rsid w:val="00A846CD"/>
    <w:rsid w:val="00A85803"/>
    <w:rsid w:val="00A8635E"/>
    <w:rsid w:val="00A91DBF"/>
    <w:rsid w:val="00A9362B"/>
    <w:rsid w:val="00A93F50"/>
    <w:rsid w:val="00A94159"/>
    <w:rsid w:val="00A941C9"/>
    <w:rsid w:val="00A94787"/>
    <w:rsid w:val="00A952B2"/>
    <w:rsid w:val="00A960E4"/>
    <w:rsid w:val="00A96487"/>
    <w:rsid w:val="00A97129"/>
    <w:rsid w:val="00A974B9"/>
    <w:rsid w:val="00AA1552"/>
    <w:rsid w:val="00AA48C4"/>
    <w:rsid w:val="00AA5E2D"/>
    <w:rsid w:val="00AA64D5"/>
    <w:rsid w:val="00AB0508"/>
    <w:rsid w:val="00AB1258"/>
    <w:rsid w:val="00AB1CF1"/>
    <w:rsid w:val="00AB2AE2"/>
    <w:rsid w:val="00AB5775"/>
    <w:rsid w:val="00AB6846"/>
    <w:rsid w:val="00AB71DD"/>
    <w:rsid w:val="00AB7217"/>
    <w:rsid w:val="00AC3FEF"/>
    <w:rsid w:val="00AC6036"/>
    <w:rsid w:val="00AD2022"/>
    <w:rsid w:val="00AD28FC"/>
    <w:rsid w:val="00AD5B48"/>
    <w:rsid w:val="00AD5D78"/>
    <w:rsid w:val="00AD5DCA"/>
    <w:rsid w:val="00AD5F1B"/>
    <w:rsid w:val="00AE2BDA"/>
    <w:rsid w:val="00AE349D"/>
    <w:rsid w:val="00AE5228"/>
    <w:rsid w:val="00AE538C"/>
    <w:rsid w:val="00AE69A0"/>
    <w:rsid w:val="00AE6B97"/>
    <w:rsid w:val="00AE7143"/>
    <w:rsid w:val="00AE7B9C"/>
    <w:rsid w:val="00AF0D52"/>
    <w:rsid w:val="00AF10A3"/>
    <w:rsid w:val="00AF1313"/>
    <w:rsid w:val="00AF2EFA"/>
    <w:rsid w:val="00AF3EB1"/>
    <w:rsid w:val="00AF4955"/>
    <w:rsid w:val="00AF54F6"/>
    <w:rsid w:val="00AF5D59"/>
    <w:rsid w:val="00AF7885"/>
    <w:rsid w:val="00B00D95"/>
    <w:rsid w:val="00B018C7"/>
    <w:rsid w:val="00B023B9"/>
    <w:rsid w:val="00B10362"/>
    <w:rsid w:val="00B1058D"/>
    <w:rsid w:val="00B10EFD"/>
    <w:rsid w:val="00B1149C"/>
    <w:rsid w:val="00B14D95"/>
    <w:rsid w:val="00B15DD9"/>
    <w:rsid w:val="00B167FE"/>
    <w:rsid w:val="00B17046"/>
    <w:rsid w:val="00B17A15"/>
    <w:rsid w:val="00B21449"/>
    <w:rsid w:val="00B217F5"/>
    <w:rsid w:val="00B233BD"/>
    <w:rsid w:val="00B23503"/>
    <w:rsid w:val="00B24B95"/>
    <w:rsid w:val="00B259D0"/>
    <w:rsid w:val="00B2622F"/>
    <w:rsid w:val="00B2718E"/>
    <w:rsid w:val="00B32EDA"/>
    <w:rsid w:val="00B33DF2"/>
    <w:rsid w:val="00B34AF2"/>
    <w:rsid w:val="00B35DAA"/>
    <w:rsid w:val="00B36FBB"/>
    <w:rsid w:val="00B40378"/>
    <w:rsid w:val="00B43307"/>
    <w:rsid w:val="00B43519"/>
    <w:rsid w:val="00B45645"/>
    <w:rsid w:val="00B460CE"/>
    <w:rsid w:val="00B46B53"/>
    <w:rsid w:val="00B53069"/>
    <w:rsid w:val="00B548D0"/>
    <w:rsid w:val="00B57999"/>
    <w:rsid w:val="00B60353"/>
    <w:rsid w:val="00B605C2"/>
    <w:rsid w:val="00B60C01"/>
    <w:rsid w:val="00B629D9"/>
    <w:rsid w:val="00B6452C"/>
    <w:rsid w:val="00B657AE"/>
    <w:rsid w:val="00B65B07"/>
    <w:rsid w:val="00B65D6C"/>
    <w:rsid w:val="00B71F97"/>
    <w:rsid w:val="00B74898"/>
    <w:rsid w:val="00B748E3"/>
    <w:rsid w:val="00B75B9E"/>
    <w:rsid w:val="00B75C1E"/>
    <w:rsid w:val="00B80F2A"/>
    <w:rsid w:val="00B813A1"/>
    <w:rsid w:val="00B829FE"/>
    <w:rsid w:val="00B831FB"/>
    <w:rsid w:val="00B83884"/>
    <w:rsid w:val="00B8503F"/>
    <w:rsid w:val="00B86377"/>
    <w:rsid w:val="00B9057B"/>
    <w:rsid w:val="00B90C84"/>
    <w:rsid w:val="00B91BA5"/>
    <w:rsid w:val="00B93741"/>
    <w:rsid w:val="00B94FAC"/>
    <w:rsid w:val="00B9733D"/>
    <w:rsid w:val="00BA07FC"/>
    <w:rsid w:val="00BA2834"/>
    <w:rsid w:val="00BA4B05"/>
    <w:rsid w:val="00BA7CA3"/>
    <w:rsid w:val="00BB21BA"/>
    <w:rsid w:val="00BB2B20"/>
    <w:rsid w:val="00BB33B5"/>
    <w:rsid w:val="00BB3985"/>
    <w:rsid w:val="00BB3A75"/>
    <w:rsid w:val="00BB4B6E"/>
    <w:rsid w:val="00BB6034"/>
    <w:rsid w:val="00BC1EA9"/>
    <w:rsid w:val="00BC443A"/>
    <w:rsid w:val="00BC48E3"/>
    <w:rsid w:val="00BC5410"/>
    <w:rsid w:val="00BC5866"/>
    <w:rsid w:val="00BC5A1E"/>
    <w:rsid w:val="00BC5BCE"/>
    <w:rsid w:val="00BC5FAF"/>
    <w:rsid w:val="00BC64E4"/>
    <w:rsid w:val="00BD010F"/>
    <w:rsid w:val="00BD0C5C"/>
    <w:rsid w:val="00BD65A2"/>
    <w:rsid w:val="00BE18BC"/>
    <w:rsid w:val="00BE2DB6"/>
    <w:rsid w:val="00BE7569"/>
    <w:rsid w:val="00BF1FA5"/>
    <w:rsid w:val="00BF33D7"/>
    <w:rsid w:val="00BF68AA"/>
    <w:rsid w:val="00BF70DE"/>
    <w:rsid w:val="00BF75B9"/>
    <w:rsid w:val="00BF7FC2"/>
    <w:rsid w:val="00C003FB"/>
    <w:rsid w:val="00C01794"/>
    <w:rsid w:val="00C01CD7"/>
    <w:rsid w:val="00C053E6"/>
    <w:rsid w:val="00C06480"/>
    <w:rsid w:val="00C0682B"/>
    <w:rsid w:val="00C0735B"/>
    <w:rsid w:val="00C079F6"/>
    <w:rsid w:val="00C10B73"/>
    <w:rsid w:val="00C11B1F"/>
    <w:rsid w:val="00C11E4B"/>
    <w:rsid w:val="00C129EF"/>
    <w:rsid w:val="00C131AE"/>
    <w:rsid w:val="00C13CE1"/>
    <w:rsid w:val="00C14712"/>
    <w:rsid w:val="00C15B56"/>
    <w:rsid w:val="00C15F4F"/>
    <w:rsid w:val="00C207A0"/>
    <w:rsid w:val="00C2394E"/>
    <w:rsid w:val="00C25FB6"/>
    <w:rsid w:val="00C26579"/>
    <w:rsid w:val="00C26626"/>
    <w:rsid w:val="00C267B7"/>
    <w:rsid w:val="00C2711E"/>
    <w:rsid w:val="00C30F2D"/>
    <w:rsid w:val="00C31774"/>
    <w:rsid w:val="00C3366A"/>
    <w:rsid w:val="00C33ED7"/>
    <w:rsid w:val="00C3452E"/>
    <w:rsid w:val="00C34687"/>
    <w:rsid w:val="00C3504D"/>
    <w:rsid w:val="00C3516C"/>
    <w:rsid w:val="00C3690A"/>
    <w:rsid w:val="00C37BC6"/>
    <w:rsid w:val="00C400DC"/>
    <w:rsid w:val="00C41170"/>
    <w:rsid w:val="00C42F23"/>
    <w:rsid w:val="00C444F3"/>
    <w:rsid w:val="00C45D7A"/>
    <w:rsid w:val="00C505AF"/>
    <w:rsid w:val="00C53381"/>
    <w:rsid w:val="00C5530A"/>
    <w:rsid w:val="00C56296"/>
    <w:rsid w:val="00C56660"/>
    <w:rsid w:val="00C568D8"/>
    <w:rsid w:val="00C56E87"/>
    <w:rsid w:val="00C60020"/>
    <w:rsid w:val="00C60847"/>
    <w:rsid w:val="00C61341"/>
    <w:rsid w:val="00C6216F"/>
    <w:rsid w:val="00C625AC"/>
    <w:rsid w:val="00C65D8A"/>
    <w:rsid w:val="00C65F98"/>
    <w:rsid w:val="00C66054"/>
    <w:rsid w:val="00C704E4"/>
    <w:rsid w:val="00C71EEE"/>
    <w:rsid w:val="00C72619"/>
    <w:rsid w:val="00C7398B"/>
    <w:rsid w:val="00C74AAD"/>
    <w:rsid w:val="00C75BA0"/>
    <w:rsid w:val="00C761C7"/>
    <w:rsid w:val="00C76495"/>
    <w:rsid w:val="00C77465"/>
    <w:rsid w:val="00C807E0"/>
    <w:rsid w:val="00C80D36"/>
    <w:rsid w:val="00C82E48"/>
    <w:rsid w:val="00C85342"/>
    <w:rsid w:val="00C856B6"/>
    <w:rsid w:val="00C857A9"/>
    <w:rsid w:val="00C85F43"/>
    <w:rsid w:val="00C9239D"/>
    <w:rsid w:val="00C94CC5"/>
    <w:rsid w:val="00C94D23"/>
    <w:rsid w:val="00C95185"/>
    <w:rsid w:val="00C96CAA"/>
    <w:rsid w:val="00CA081D"/>
    <w:rsid w:val="00CA0B0D"/>
    <w:rsid w:val="00CA140C"/>
    <w:rsid w:val="00CA2130"/>
    <w:rsid w:val="00CA3FE3"/>
    <w:rsid w:val="00CA49E7"/>
    <w:rsid w:val="00CA4B41"/>
    <w:rsid w:val="00CA4F0B"/>
    <w:rsid w:val="00CA556B"/>
    <w:rsid w:val="00CA62EC"/>
    <w:rsid w:val="00CA7F40"/>
    <w:rsid w:val="00CB7710"/>
    <w:rsid w:val="00CC0C70"/>
    <w:rsid w:val="00CC4024"/>
    <w:rsid w:val="00CC5A21"/>
    <w:rsid w:val="00CC5C66"/>
    <w:rsid w:val="00CC7383"/>
    <w:rsid w:val="00CD1CA9"/>
    <w:rsid w:val="00CD44B1"/>
    <w:rsid w:val="00CD51FF"/>
    <w:rsid w:val="00CD7B63"/>
    <w:rsid w:val="00CE1B0F"/>
    <w:rsid w:val="00CE644D"/>
    <w:rsid w:val="00CF2C62"/>
    <w:rsid w:val="00CF3412"/>
    <w:rsid w:val="00CF49CA"/>
    <w:rsid w:val="00CF6057"/>
    <w:rsid w:val="00CF6F13"/>
    <w:rsid w:val="00CF74A0"/>
    <w:rsid w:val="00CF7758"/>
    <w:rsid w:val="00CF78CF"/>
    <w:rsid w:val="00D0231C"/>
    <w:rsid w:val="00D0284D"/>
    <w:rsid w:val="00D02D14"/>
    <w:rsid w:val="00D04599"/>
    <w:rsid w:val="00D04632"/>
    <w:rsid w:val="00D054DD"/>
    <w:rsid w:val="00D069A4"/>
    <w:rsid w:val="00D10589"/>
    <w:rsid w:val="00D110B7"/>
    <w:rsid w:val="00D12680"/>
    <w:rsid w:val="00D12730"/>
    <w:rsid w:val="00D149FE"/>
    <w:rsid w:val="00D14CCF"/>
    <w:rsid w:val="00D16DB8"/>
    <w:rsid w:val="00D175D0"/>
    <w:rsid w:val="00D20AA2"/>
    <w:rsid w:val="00D221D7"/>
    <w:rsid w:val="00D22403"/>
    <w:rsid w:val="00D22579"/>
    <w:rsid w:val="00D22D96"/>
    <w:rsid w:val="00D23A76"/>
    <w:rsid w:val="00D24434"/>
    <w:rsid w:val="00D246B5"/>
    <w:rsid w:val="00D262FB"/>
    <w:rsid w:val="00D30488"/>
    <w:rsid w:val="00D31475"/>
    <w:rsid w:val="00D31D5F"/>
    <w:rsid w:val="00D333FD"/>
    <w:rsid w:val="00D33819"/>
    <w:rsid w:val="00D351BA"/>
    <w:rsid w:val="00D35E20"/>
    <w:rsid w:val="00D37549"/>
    <w:rsid w:val="00D40232"/>
    <w:rsid w:val="00D40DCB"/>
    <w:rsid w:val="00D41966"/>
    <w:rsid w:val="00D422D8"/>
    <w:rsid w:val="00D44812"/>
    <w:rsid w:val="00D532B6"/>
    <w:rsid w:val="00D5344A"/>
    <w:rsid w:val="00D548DB"/>
    <w:rsid w:val="00D5530E"/>
    <w:rsid w:val="00D55C1E"/>
    <w:rsid w:val="00D606F9"/>
    <w:rsid w:val="00D60F6D"/>
    <w:rsid w:val="00D61B77"/>
    <w:rsid w:val="00D61BB9"/>
    <w:rsid w:val="00D65AB6"/>
    <w:rsid w:val="00D6678F"/>
    <w:rsid w:val="00D70652"/>
    <w:rsid w:val="00D71155"/>
    <w:rsid w:val="00D71753"/>
    <w:rsid w:val="00D71836"/>
    <w:rsid w:val="00D72256"/>
    <w:rsid w:val="00D731DD"/>
    <w:rsid w:val="00D7452D"/>
    <w:rsid w:val="00D7465F"/>
    <w:rsid w:val="00D74F03"/>
    <w:rsid w:val="00D76DF8"/>
    <w:rsid w:val="00D83316"/>
    <w:rsid w:val="00D8424B"/>
    <w:rsid w:val="00D87462"/>
    <w:rsid w:val="00D876B7"/>
    <w:rsid w:val="00D878BF"/>
    <w:rsid w:val="00D92CB1"/>
    <w:rsid w:val="00D932EF"/>
    <w:rsid w:val="00D937AC"/>
    <w:rsid w:val="00D943CD"/>
    <w:rsid w:val="00D96113"/>
    <w:rsid w:val="00D97160"/>
    <w:rsid w:val="00D97301"/>
    <w:rsid w:val="00D976CD"/>
    <w:rsid w:val="00DA4BC6"/>
    <w:rsid w:val="00DA70FB"/>
    <w:rsid w:val="00DB1E7C"/>
    <w:rsid w:val="00DB2D79"/>
    <w:rsid w:val="00DB7D16"/>
    <w:rsid w:val="00DC01D7"/>
    <w:rsid w:val="00DC2952"/>
    <w:rsid w:val="00DC2A6B"/>
    <w:rsid w:val="00DC401A"/>
    <w:rsid w:val="00DC4030"/>
    <w:rsid w:val="00DC5239"/>
    <w:rsid w:val="00DC5FF0"/>
    <w:rsid w:val="00DD3232"/>
    <w:rsid w:val="00DE0D39"/>
    <w:rsid w:val="00DE1695"/>
    <w:rsid w:val="00DE1E8A"/>
    <w:rsid w:val="00DE3136"/>
    <w:rsid w:val="00DE3788"/>
    <w:rsid w:val="00DE3BEE"/>
    <w:rsid w:val="00DE5038"/>
    <w:rsid w:val="00DE516F"/>
    <w:rsid w:val="00DE6A12"/>
    <w:rsid w:val="00DF1EAA"/>
    <w:rsid w:val="00DF2304"/>
    <w:rsid w:val="00DF341C"/>
    <w:rsid w:val="00DF38E0"/>
    <w:rsid w:val="00DF5E7B"/>
    <w:rsid w:val="00DF61B3"/>
    <w:rsid w:val="00E0185B"/>
    <w:rsid w:val="00E019A2"/>
    <w:rsid w:val="00E01ACD"/>
    <w:rsid w:val="00E04707"/>
    <w:rsid w:val="00E059FC"/>
    <w:rsid w:val="00E063F8"/>
    <w:rsid w:val="00E12ACC"/>
    <w:rsid w:val="00E14B1B"/>
    <w:rsid w:val="00E1596B"/>
    <w:rsid w:val="00E16469"/>
    <w:rsid w:val="00E16DB1"/>
    <w:rsid w:val="00E21829"/>
    <w:rsid w:val="00E219DA"/>
    <w:rsid w:val="00E21AA4"/>
    <w:rsid w:val="00E22B25"/>
    <w:rsid w:val="00E2430E"/>
    <w:rsid w:val="00E2585F"/>
    <w:rsid w:val="00E2676F"/>
    <w:rsid w:val="00E279A3"/>
    <w:rsid w:val="00E304DA"/>
    <w:rsid w:val="00E305AA"/>
    <w:rsid w:val="00E31048"/>
    <w:rsid w:val="00E3154C"/>
    <w:rsid w:val="00E31A0A"/>
    <w:rsid w:val="00E32C92"/>
    <w:rsid w:val="00E334B3"/>
    <w:rsid w:val="00E34292"/>
    <w:rsid w:val="00E375C1"/>
    <w:rsid w:val="00E37B91"/>
    <w:rsid w:val="00E40E60"/>
    <w:rsid w:val="00E4612D"/>
    <w:rsid w:val="00E51115"/>
    <w:rsid w:val="00E51FD0"/>
    <w:rsid w:val="00E55947"/>
    <w:rsid w:val="00E56EA6"/>
    <w:rsid w:val="00E63105"/>
    <w:rsid w:val="00E64262"/>
    <w:rsid w:val="00E64AFE"/>
    <w:rsid w:val="00E66771"/>
    <w:rsid w:val="00E668F2"/>
    <w:rsid w:val="00E66E28"/>
    <w:rsid w:val="00E67EA9"/>
    <w:rsid w:val="00E733A6"/>
    <w:rsid w:val="00E764D3"/>
    <w:rsid w:val="00E76966"/>
    <w:rsid w:val="00E77C65"/>
    <w:rsid w:val="00E81745"/>
    <w:rsid w:val="00E8193E"/>
    <w:rsid w:val="00E84175"/>
    <w:rsid w:val="00E85D04"/>
    <w:rsid w:val="00E85E1E"/>
    <w:rsid w:val="00E86A24"/>
    <w:rsid w:val="00E879DC"/>
    <w:rsid w:val="00E900BD"/>
    <w:rsid w:val="00E93F34"/>
    <w:rsid w:val="00E946BC"/>
    <w:rsid w:val="00E96602"/>
    <w:rsid w:val="00E96689"/>
    <w:rsid w:val="00E9684B"/>
    <w:rsid w:val="00E96968"/>
    <w:rsid w:val="00E9781A"/>
    <w:rsid w:val="00EA2A37"/>
    <w:rsid w:val="00EA4A6F"/>
    <w:rsid w:val="00EA4E59"/>
    <w:rsid w:val="00EA5CFE"/>
    <w:rsid w:val="00EA62C2"/>
    <w:rsid w:val="00EA6D67"/>
    <w:rsid w:val="00EB04FD"/>
    <w:rsid w:val="00EB3FE9"/>
    <w:rsid w:val="00EB54B2"/>
    <w:rsid w:val="00EC18AE"/>
    <w:rsid w:val="00EC1AD0"/>
    <w:rsid w:val="00EC2FFE"/>
    <w:rsid w:val="00EC3E5E"/>
    <w:rsid w:val="00EC46E5"/>
    <w:rsid w:val="00EC492E"/>
    <w:rsid w:val="00EC4C36"/>
    <w:rsid w:val="00ED36D1"/>
    <w:rsid w:val="00ED4A2D"/>
    <w:rsid w:val="00ED7431"/>
    <w:rsid w:val="00ED7ADE"/>
    <w:rsid w:val="00EE01E8"/>
    <w:rsid w:val="00EE0CF1"/>
    <w:rsid w:val="00EE2F6D"/>
    <w:rsid w:val="00EE3C00"/>
    <w:rsid w:val="00EE5102"/>
    <w:rsid w:val="00EE5581"/>
    <w:rsid w:val="00EF0060"/>
    <w:rsid w:val="00EF20F2"/>
    <w:rsid w:val="00EF2602"/>
    <w:rsid w:val="00EF2EDE"/>
    <w:rsid w:val="00EF4296"/>
    <w:rsid w:val="00EF4BA5"/>
    <w:rsid w:val="00EF4D43"/>
    <w:rsid w:val="00EF6661"/>
    <w:rsid w:val="00F0060A"/>
    <w:rsid w:val="00F00F56"/>
    <w:rsid w:val="00F0100C"/>
    <w:rsid w:val="00F01267"/>
    <w:rsid w:val="00F063C9"/>
    <w:rsid w:val="00F066F1"/>
    <w:rsid w:val="00F06783"/>
    <w:rsid w:val="00F0781F"/>
    <w:rsid w:val="00F07F38"/>
    <w:rsid w:val="00F10CEF"/>
    <w:rsid w:val="00F10D0C"/>
    <w:rsid w:val="00F11825"/>
    <w:rsid w:val="00F11F4D"/>
    <w:rsid w:val="00F1290D"/>
    <w:rsid w:val="00F23382"/>
    <w:rsid w:val="00F238DE"/>
    <w:rsid w:val="00F23AAE"/>
    <w:rsid w:val="00F2546F"/>
    <w:rsid w:val="00F27FE1"/>
    <w:rsid w:val="00F3118C"/>
    <w:rsid w:val="00F3171A"/>
    <w:rsid w:val="00F34694"/>
    <w:rsid w:val="00F363C6"/>
    <w:rsid w:val="00F4398E"/>
    <w:rsid w:val="00F4677F"/>
    <w:rsid w:val="00F505AC"/>
    <w:rsid w:val="00F50CF2"/>
    <w:rsid w:val="00F52924"/>
    <w:rsid w:val="00F5318B"/>
    <w:rsid w:val="00F53886"/>
    <w:rsid w:val="00F55B98"/>
    <w:rsid w:val="00F60C51"/>
    <w:rsid w:val="00F61134"/>
    <w:rsid w:val="00F612CF"/>
    <w:rsid w:val="00F62270"/>
    <w:rsid w:val="00F640A1"/>
    <w:rsid w:val="00F65136"/>
    <w:rsid w:val="00F65C5C"/>
    <w:rsid w:val="00F66A1B"/>
    <w:rsid w:val="00F67C04"/>
    <w:rsid w:val="00F67F9E"/>
    <w:rsid w:val="00F70037"/>
    <w:rsid w:val="00F7098E"/>
    <w:rsid w:val="00F70F9F"/>
    <w:rsid w:val="00F71837"/>
    <w:rsid w:val="00F719D8"/>
    <w:rsid w:val="00F74252"/>
    <w:rsid w:val="00F76BE7"/>
    <w:rsid w:val="00F778EB"/>
    <w:rsid w:val="00F81EBE"/>
    <w:rsid w:val="00F81F73"/>
    <w:rsid w:val="00F84119"/>
    <w:rsid w:val="00F84488"/>
    <w:rsid w:val="00F8573D"/>
    <w:rsid w:val="00F860F8"/>
    <w:rsid w:val="00F877F1"/>
    <w:rsid w:val="00F90E5F"/>
    <w:rsid w:val="00F9136F"/>
    <w:rsid w:val="00F9167A"/>
    <w:rsid w:val="00F928E5"/>
    <w:rsid w:val="00F956B7"/>
    <w:rsid w:val="00F9685B"/>
    <w:rsid w:val="00FA017A"/>
    <w:rsid w:val="00FA054E"/>
    <w:rsid w:val="00FA10A1"/>
    <w:rsid w:val="00FA67F0"/>
    <w:rsid w:val="00FA77C4"/>
    <w:rsid w:val="00FB0A48"/>
    <w:rsid w:val="00FB4FE1"/>
    <w:rsid w:val="00FB5766"/>
    <w:rsid w:val="00FC11D6"/>
    <w:rsid w:val="00FC1722"/>
    <w:rsid w:val="00FC2854"/>
    <w:rsid w:val="00FC294D"/>
    <w:rsid w:val="00FC2F2B"/>
    <w:rsid w:val="00FC615F"/>
    <w:rsid w:val="00FC67B3"/>
    <w:rsid w:val="00FC7444"/>
    <w:rsid w:val="00FC7D08"/>
    <w:rsid w:val="00FC7D3F"/>
    <w:rsid w:val="00FD0700"/>
    <w:rsid w:val="00FD273F"/>
    <w:rsid w:val="00FD281B"/>
    <w:rsid w:val="00FD42DD"/>
    <w:rsid w:val="00FD4558"/>
    <w:rsid w:val="00FD469D"/>
    <w:rsid w:val="00FD580F"/>
    <w:rsid w:val="00FE0175"/>
    <w:rsid w:val="00FE0CBF"/>
    <w:rsid w:val="00FE1297"/>
    <w:rsid w:val="00FE13AD"/>
    <w:rsid w:val="00FE4B30"/>
    <w:rsid w:val="00FE4BBA"/>
    <w:rsid w:val="00FE5240"/>
    <w:rsid w:val="00FE62EE"/>
    <w:rsid w:val="00FE7D90"/>
    <w:rsid w:val="00FF0633"/>
    <w:rsid w:val="00FF06D9"/>
    <w:rsid w:val="00FF0EE1"/>
    <w:rsid w:val="00FF1158"/>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8E"/>
    <w:pPr>
      <w:ind w:left="720"/>
      <w:contextualSpacing/>
    </w:pPr>
  </w:style>
  <w:style w:type="table" w:styleId="TableGrid">
    <w:name w:val="Table Grid"/>
    <w:basedOn w:val="Table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691"/>
    <w:rPr>
      <w:color w:val="0563C1" w:themeColor="hyperlink"/>
      <w:u w:val="single"/>
    </w:rPr>
  </w:style>
  <w:style w:type="character" w:styleId="CommentReference">
    <w:name w:val="annotation reference"/>
    <w:basedOn w:val="DefaultParagraphFont"/>
    <w:uiPriority w:val="99"/>
    <w:semiHidden/>
    <w:unhideWhenUsed/>
    <w:rsid w:val="000B3CEF"/>
    <w:rPr>
      <w:sz w:val="16"/>
      <w:szCs w:val="16"/>
    </w:rPr>
  </w:style>
  <w:style w:type="paragraph" w:styleId="CommentText">
    <w:name w:val="annotation text"/>
    <w:basedOn w:val="Normal"/>
    <w:link w:val="CommentTextChar"/>
    <w:uiPriority w:val="99"/>
    <w:unhideWhenUsed/>
    <w:rsid w:val="000B3CEF"/>
    <w:pPr>
      <w:spacing w:line="240" w:lineRule="auto"/>
    </w:pPr>
    <w:rPr>
      <w:sz w:val="20"/>
      <w:szCs w:val="20"/>
    </w:rPr>
  </w:style>
  <w:style w:type="character" w:customStyle="1" w:styleId="CommentTextChar">
    <w:name w:val="Comment Text Char"/>
    <w:basedOn w:val="DefaultParagraphFont"/>
    <w:link w:val="CommentText"/>
    <w:uiPriority w:val="99"/>
    <w:rsid w:val="000B3CEF"/>
    <w:rPr>
      <w:sz w:val="20"/>
      <w:szCs w:val="20"/>
    </w:rPr>
  </w:style>
  <w:style w:type="paragraph" w:styleId="CommentSubject">
    <w:name w:val="annotation subject"/>
    <w:basedOn w:val="CommentText"/>
    <w:next w:val="CommentText"/>
    <w:link w:val="CommentSubjectChar"/>
    <w:uiPriority w:val="99"/>
    <w:semiHidden/>
    <w:unhideWhenUsed/>
    <w:rsid w:val="000B3CEF"/>
    <w:rPr>
      <w:b/>
      <w:bCs/>
    </w:rPr>
  </w:style>
  <w:style w:type="character" w:customStyle="1" w:styleId="CommentSubjectChar">
    <w:name w:val="Comment Subject Char"/>
    <w:basedOn w:val="CommentTextChar"/>
    <w:link w:val="CommentSubject"/>
    <w:uiPriority w:val="99"/>
    <w:semiHidden/>
    <w:rsid w:val="000B3CEF"/>
    <w:rPr>
      <w:b/>
      <w:bCs/>
      <w:sz w:val="20"/>
      <w:szCs w:val="20"/>
    </w:rPr>
  </w:style>
  <w:style w:type="paragraph" w:styleId="BalloonText">
    <w:name w:val="Balloon Text"/>
    <w:basedOn w:val="Normal"/>
    <w:link w:val="BalloonTextChar"/>
    <w:uiPriority w:val="99"/>
    <w:semiHidden/>
    <w:unhideWhenUsed/>
    <w:rsid w:val="000B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EF"/>
    <w:rPr>
      <w:rFonts w:ascii="Segoe UI" w:hAnsi="Segoe UI" w:cs="Segoe UI"/>
      <w:sz w:val="18"/>
      <w:szCs w:val="18"/>
    </w:rPr>
  </w:style>
  <w:style w:type="table" w:styleId="GridTable4-Accent5">
    <w:name w:val="Grid Table 4 Accent 5"/>
    <w:basedOn w:val="Table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unhideWhenUsed/>
    <w:rsid w:val="00C41170"/>
    <w:pPr>
      <w:spacing w:after="0" w:line="240" w:lineRule="auto"/>
    </w:pPr>
    <w:rPr>
      <w:sz w:val="20"/>
      <w:szCs w:val="20"/>
    </w:rPr>
  </w:style>
  <w:style w:type="character" w:customStyle="1" w:styleId="FootnoteTextChar">
    <w:name w:val="Footnote Text Char"/>
    <w:basedOn w:val="DefaultParagraphFont"/>
    <w:link w:val="FootnoteText"/>
    <w:uiPriority w:val="99"/>
    <w:rsid w:val="00C41170"/>
    <w:rPr>
      <w:sz w:val="20"/>
      <w:szCs w:val="20"/>
    </w:rPr>
  </w:style>
  <w:style w:type="character" w:styleId="FootnoteReference">
    <w:name w:val="footnote reference"/>
    <w:basedOn w:val="DefaultParagraphFont"/>
    <w:uiPriority w:val="99"/>
    <w:semiHidden/>
    <w:unhideWhenUsed/>
    <w:rsid w:val="00C41170"/>
    <w:rPr>
      <w:vertAlign w:val="superscript"/>
    </w:rPr>
  </w:style>
  <w:style w:type="paragraph" w:styleId="Captio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6255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255F9"/>
  </w:style>
  <w:style w:type="paragraph" w:styleId="Footer">
    <w:name w:val="footer"/>
    <w:basedOn w:val="Normal"/>
    <w:link w:val="FooterChar"/>
    <w:uiPriority w:val="99"/>
    <w:unhideWhenUsed/>
    <w:rsid w:val="006255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255F9"/>
  </w:style>
  <w:style w:type="table" w:styleId="PlainTable4">
    <w:name w:val="Plain Table 4"/>
    <w:basedOn w:val="TableNormal"/>
    <w:uiPriority w:val="44"/>
    <w:rsid w:val="00B24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8413D"/>
    <w:rPr>
      <w:rFonts w:ascii="Calibri" w:hAnsi="Calibri" w:cs="Calibri" w:hint="default"/>
      <w:b w:val="0"/>
      <w:bCs w:val="0"/>
      <w:i w:val="0"/>
      <w:iCs w:val="0"/>
      <w:color w:val="000000"/>
      <w:sz w:val="24"/>
      <w:szCs w:val="24"/>
    </w:rPr>
  </w:style>
  <w:style w:type="character" w:styleId="FollowedHyperlink">
    <w:name w:val="FollowedHyperlink"/>
    <w:basedOn w:val="DefaultParagraphFont"/>
    <w:uiPriority w:val="99"/>
    <w:semiHidden/>
    <w:unhideWhenUsed/>
    <w:rsid w:val="00615063"/>
    <w:rPr>
      <w:color w:val="954F72" w:themeColor="followedHyperlink"/>
      <w:u w:val="single"/>
    </w:rPr>
  </w:style>
  <w:style w:type="paragraph" w:styleId="Revision">
    <w:name w:val="Revision"/>
    <w:hidden/>
    <w:uiPriority w:val="99"/>
    <w:semiHidden/>
    <w:rsid w:val="00C60020"/>
    <w:pPr>
      <w:spacing w:after="0" w:line="240" w:lineRule="auto"/>
    </w:pPr>
  </w:style>
  <w:style w:type="character" w:customStyle="1" w:styleId="Mencinsinresolver1">
    <w:name w:val="Mención sin resolver1"/>
    <w:basedOn w:val="DefaultParagraphFont"/>
    <w:uiPriority w:val="99"/>
    <w:semiHidden/>
    <w:unhideWhenUsed/>
    <w:rsid w:val="00057906"/>
    <w:rPr>
      <w:color w:val="605E5C"/>
      <w:shd w:val="clear" w:color="auto" w:fill="E1DFDD"/>
    </w:rPr>
  </w:style>
  <w:style w:type="table" w:styleId="GridTable5Dark-Accent5">
    <w:name w:val="Grid Table 5 Dark Accent 5"/>
    <w:basedOn w:val="TableNormal"/>
    <w:uiPriority w:val="50"/>
    <w:rsid w:val="002717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Strong">
    <w:name w:val="Strong"/>
    <w:basedOn w:val="DefaultParagraphFont"/>
    <w:uiPriority w:val="22"/>
    <w:qFormat/>
    <w:rsid w:val="00D35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682">
      <w:bodyDiv w:val="1"/>
      <w:marLeft w:val="0"/>
      <w:marRight w:val="0"/>
      <w:marTop w:val="0"/>
      <w:marBottom w:val="0"/>
      <w:divBdr>
        <w:top w:val="none" w:sz="0" w:space="0" w:color="auto"/>
        <w:left w:val="none" w:sz="0" w:space="0" w:color="auto"/>
        <w:bottom w:val="none" w:sz="0" w:space="0" w:color="auto"/>
        <w:right w:val="none" w:sz="0" w:space="0" w:color="auto"/>
      </w:divBdr>
    </w:div>
    <w:div w:id="75252757">
      <w:bodyDiv w:val="1"/>
      <w:marLeft w:val="0"/>
      <w:marRight w:val="0"/>
      <w:marTop w:val="0"/>
      <w:marBottom w:val="0"/>
      <w:divBdr>
        <w:top w:val="none" w:sz="0" w:space="0" w:color="auto"/>
        <w:left w:val="none" w:sz="0" w:space="0" w:color="auto"/>
        <w:bottom w:val="none" w:sz="0" w:space="0" w:color="auto"/>
        <w:right w:val="none" w:sz="0" w:space="0" w:color="auto"/>
      </w:divBdr>
    </w:div>
    <w:div w:id="76831306">
      <w:bodyDiv w:val="1"/>
      <w:marLeft w:val="0"/>
      <w:marRight w:val="0"/>
      <w:marTop w:val="0"/>
      <w:marBottom w:val="0"/>
      <w:divBdr>
        <w:top w:val="none" w:sz="0" w:space="0" w:color="auto"/>
        <w:left w:val="none" w:sz="0" w:space="0" w:color="auto"/>
        <w:bottom w:val="none" w:sz="0" w:space="0" w:color="auto"/>
        <w:right w:val="none" w:sz="0" w:space="0" w:color="auto"/>
      </w:divBdr>
    </w:div>
    <w:div w:id="100878020">
      <w:bodyDiv w:val="1"/>
      <w:marLeft w:val="0"/>
      <w:marRight w:val="0"/>
      <w:marTop w:val="0"/>
      <w:marBottom w:val="0"/>
      <w:divBdr>
        <w:top w:val="none" w:sz="0" w:space="0" w:color="auto"/>
        <w:left w:val="none" w:sz="0" w:space="0" w:color="auto"/>
        <w:bottom w:val="none" w:sz="0" w:space="0" w:color="auto"/>
        <w:right w:val="none" w:sz="0" w:space="0" w:color="auto"/>
      </w:divBdr>
    </w:div>
    <w:div w:id="124467117">
      <w:bodyDiv w:val="1"/>
      <w:marLeft w:val="0"/>
      <w:marRight w:val="0"/>
      <w:marTop w:val="0"/>
      <w:marBottom w:val="0"/>
      <w:divBdr>
        <w:top w:val="none" w:sz="0" w:space="0" w:color="auto"/>
        <w:left w:val="none" w:sz="0" w:space="0" w:color="auto"/>
        <w:bottom w:val="none" w:sz="0" w:space="0" w:color="auto"/>
        <w:right w:val="none" w:sz="0" w:space="0" w:color="auto"/>
      </w:divBdr>
    </w:div>
    <w:div w:id="126582778">
      <w:bodyDiv w:val="1"/>
      <w:marLeft w:val="0"/>
      <w:marRight w:val="0"/>
      <w:marTop w:val="0"/>
      <w:marBottom w:val="0"/>
      <w:divBdr>
        <w:top w:val="none" w:sz="0" w:space="0" w:color="auto"/>
        <w:left w:val="none" w:sz="0" w:space="0" w:color="auto"/>
        <w:bottom w:val="none" w:sz="0" w:space="0" w:color="auto"/>
        <w:right w:val="none" w:sz="0" w:space="0" w:color="auto"/>
      </w:divBdr>
    </w:div>
    <w:div w:id="134104306">
      <w:bodyDiv w:val="1"/>
      <w:marLeft w:val="0"/>
      <w:marRight w:val="0"/>
      <w:marTop w:val="0"/>
      <w:marBottom w:val="0"/>
      <w:divBdr>
        <w:top w:val="none" w:sz="0" w:space="0" w:color="auto"/>
        <w:left w:val="none" w:sz="0" w:space="0" w:color="auto"/>
        <w:bottom w:val="none" w:sz="0" w:space="0" w:color="auto"/>
        <w:right w:val="none" w:sz="0" w:space="0" w:color="auto"/>
      </w:divBdr>
    </w:div>
    <w:div w:id="134371473">
      <w:bodyDiv w:val="1"/>
      <w:marLeft w:val="0"/>
      <w:marRight w:val="0"/>
      <w:marTop w:val="0"/>
      <w:marBottom w:val="0"/>
      <w:divBdr>
        <w:top w:val="none" w:sz="0" w:space="0" w:color="auto"/>
        <w:left w:val="none" w:sz="0" w:space="0" w:color="auto"/>
        <w:bottom w:val="none" w:sz="0" w:space="0" w:color="auto"/>
        <w:right w:val="none" w:sz="0" w:space="0" w:color="auto"/>
      </w:divBdr>
    </w:div>
    <w:div w:id="14058754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3788174">
      <w:bodyDiv w:val="1"/>
      <w:marLeft w:val="0"/>
      <w:marRight w:val="0"/>
      <w:marTop w:val="0"/>
      <w:marBottom w:val="0"/>
      <w:divBdr>
        <w:top w:val="none" w:sz="0" w:space="0" w:color="auto"/>
        <w:left w:val="none" w:sz="0" w:space="0" w:color="auto"/>
        <w:bottom w:val="none" w:sz="0" w:space="0" w:color="auto"/>
        <w:right w:val="none" w:sz="0" w:space="0" w:color="auto"/>
      </w:divBdr>
    </w:div>
    <w:div w:id="172111005">
      <w:bodyDiv w:val="1"/>
      <w:marLeft w:val="0"/>
      <w:marRight w:val="0"/>
      <w:marTop w:val="0"/>
      <w:marBottom w:val="0"/>
      <w:divBdr>
        <w:top w:val="none" w:sz="0" w:space="0" w:color="auto"/>
        <w:left w:val="none" w:sz="0" w:space="0" w:color="auto"/>
        <w:bottom w:val="none" w:sz="0" w:space="0" w:color="auto"/>
        <w:right w:val="none" w:sz="0" w:space="0" w:color="auto"/>
      </w:divBdr>
    </w:div>
    <w:div w:id="180631390">
      <w:bodyDiv w:val="1"/>
      <w:marLeft w:val="0"/>
      <w:marRight w:val="0"/>
      <w:marTop w:val="0"/>
      <w:marBottom w:val="0"/>
      <w:divBdr>
        <w:top w:val="none" w:sz="0" w:space="0" w:color="auto"/>
        <w:left w:val="none" w:sz="0" w:space="0" w:color="auto"/>
        <w:bottom w:val="none" w:sz="0" w:space="0" w:color="auto"/>
        <w:right w:val="none" w:sz="0" w:space="0" w:color="auto"/>
      </w:divBdr>
    </w:div>
    <w:div w:id="187721825">
      <w:bodyDiv w:val="1"/>
      <w:marLeft w:val="0"/>
      <w:marRight w:val="0"/>
      <w:marTop w:val="0"/>
      <w:marBottom w:val="0"/>
      <w:divBdr>
        <w:top w:val="none" w:sz="0" w:space="0" w:color="auto"/>
        <w:left w:val="none" w:sz="0" w:space="0" w:color="auto"/>
        <w:bottom w:val="none" w:sz="0" w:space="0" w:color="auto"/>
        <w:right w:val="none" w:sz="0" w:space="0" w:color="auto"/>
      </w:divBdr>
    </w:div>
    <w:div w:id="200900501">
      <w:bodyDiv w:val="1"/>
      <w:marLeft w:val="0"/>
      <w:marRight w:val="0"/>
      <w:marTop w:val="0"/>
      <w:marBottom w:val="0"/>
      <w:divBdr>
        <w:top w:val="none" w:sz="0" w:space="0" w:color="auto"/>
        <w:left w:val="none" w:sz="0" w:space="0" w:color="auto"/>
        <w:bottom w:val="none" w:sz="0" w:space="0" w:color="auto"/>
        <w:right w:val="none" w:sz="0" w:space="0" w:color="auto"/>
      </w:divBdr>
    </w:div>
    <w:div w:id="205022554">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9023827">
      <w:bodyDiv w:val="1"/>
      <w:marLeft w:val="0"/>
      <w:marRight w:val="0"/>
      <w:marTop w:val="0"/>
      <w:marBottom w:val="0"/>
      <w:divBdr>
        <w:top w:val="none" w:sz="0" w:space="0" w:color="auto"/>
        <w:left w:val="none" w:sz="0" w:space="0" w:color="auto"/>
        <w:bottom w:val="none" w:sz="0" w:space="0" w:color="auto"/>
        <w:right w:val="none" w:sz="0" w:space="0" w:color="auto"/>
      </w:divBdr>
    </w:div>
    <w:div w:id="26427030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66544694">
      <w:bodyDiv w:val="1"/>
      <w:marLeft w:val="0"/>
      <w:marRight w:val="0"/>
      <w:marTop w:val="0"/>
      <w:marBottom w:val="0"/>
      <w:divBdr>
        <w:top w:val="none" w:sz="0" w:space="0" w:color="auto"/>
        <w:left w:val="none" w:sz="0" w:space="0" w:color="auto"/>
        <w:bottom w:val="none" w:sz="0" w:space="0" w:color="auto"/>
        <w:right w:val="none" w:sz="0" w:space="0" w:color="auto"/>
      </w:divBdr>
    </w:div>
    <w:div w:id="288367366">
      <w:bodyDiv w:val="1"/>
      <w:marLeft w:val="0"/>
      <w:marRight w:val="0"/>
      <w:marTop w:val="0"/>
      <w:marBottom w:val="0"/>
      <w:divBdr>
        <w:top w:val="none" w:sz="0" w:space="0" w:color="auto"/>
        <w:left w:val="none" w:sz="0" w:space="0" w:color="auto"/>
        <w:bottom w:val="none" w:sz="0" w:space="0" w:color="auto"/>
        <w:right w:val="none" w:sz="0" w:space="0" w:color="auto"/>
      </w:divBdr>
    </w:div>
    <w:div w:id="306978843">
      <w:bodyDiv w:val="1"/>
      <w:marLeft w:val="0"/>
      <w:marRight w:val="0"/>
      <w:marTop w:val="0"/>
      <w:marBottom w:val="0"/>
      <w:divBdr>
        <w:top w:val="none" w:sz="0" w:space="0" w:color="auto"/>
        <w:left w:val="none" w:sz="0" w:space="0" w:color="auto"/>
        <w:bottom w:val="none" w:sz="0" w:space="0" w:color="auto"/>
        <w:right w:val="none" w:sz="0" w:space="0" w:color="auto"/>
      </w:divBdr>
    </w:div>
    <w:div w:id="307445741">
      <w:bodyDiv w:val="1"/>
      <w:marLeft w:val="0"/>
      <w:marRight w:val="0"/>
      <w:marTop w:val="0"/>
      <w:marBottom w:val="0"/>
      <w:divBdr>
        <w:top w:val="none" w:sz="0" w:space="0" w:color="auto"/>
        <w:left w:val="none" w:sz="0" w:space="0" w:color="auto"/>
        <w:bottom w:val="none" w:sz="0" w:space="0" w:color="auto"/>
        <w:right w:val="none" w:sz="0" w:space="0" w:color="auto"/>
      </w:divBdr>
    </w:div>
    <w:div w:id="317807095">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
    <w:div w:id="333387514">
      <w:bodyDiv w:val="1"/>
      <w:marLeft w:val="0"/>
      <w:marRight w:val="0"/>
      <w:marTop w:val="0"/>
      <w:marBottom w:val="0"/>
      <w:divBdr>
        <w:top w:val="none" w:sz="0" w:space="0" w:color="auto"/>
        <w:left w:val="none" w:sz="0" w:space="0" w:color="auto"/>
        <w:bottom w:val="none" w:sz="0" w:space="0" w:color="auto"/>
        <w:right w:val="none" w:sz="0" w:space="0" w:color="auto"/>
      </w:divBdr>
    </w:div>
    <w:div w:id="341326635">
      <w:bodyDiv w:val="1"/>
      <w:marLeft w:val="0"/>
      <w:marRight w:val="0"/>
      <w:marTop w:val="0"/>
      <w:marBottom w:val="0"/>
      <w:divBdr>
        <w:top w:val="none" w:sz="0" w:space="0" w:color="auto"/>
        <w:left w:val="none" w:sz="0" w:space="0" w:color="auto"/>
        <w:bottom w:val="none" w:sz="0" w:space="0" w:color="auto"/>
        <w:right w:val="none" w:sz="0" w:space="0" w:color="auto"/>
      </w:divBdr>
    </w:div>
    <w:div w:id="341930603">
      <w:bodyDiv w:val="1"/>
      <w:marLeft w:val="0"/>
      <w:marRight w:val="0"/>
      <w:marTop w:val="0"/>
      <w:marBottom w:val="0"/>
      <w:divBdr>
        <w:top w:val="none" w:sz="0" w:space="0" w:color="auto"/>
        <w:left w:val="none" w:sz="0" w:space="0" w:color="auto"/>
        <w:bottom w:val="none" w:sz="0" w:space="0" w:color="auto"/>
        <w:right w:val="none" w:sz="0" w:space="0" w:color="auto"/>
      </w:divBdr>
    </w:div>
    <w:div w:id="363557839">
      <w:bodyDiv w:val="1"/>
      <w:marLeft w:val="0"/>
      <w:marRight w:val="0"/>
      <w:marTop w:val="0"/>
      <w:marBottom w:val="0"/>
      <w:divBdr>
        <w:top w:val="none" w:sz="0" w:space="0" w:color="auto"/>
        <w:left w:val="none" w:sz="0" w:space="0" w:color="auto"/>
        <w:bottom w:val="none" w:sz="0" w:space="0" w:color="auto"/>
        <w:right w:val="none" w:sz="0" w:space="0" w:color="auto"/>
      </w:divBdr>
    </w:div>
    <w:div w:id="367413225">
      <w:bodyDiv w:val="1"/>
      <w:marLeft w:val="0"/>
      <w:marRight w:val="0"/>
      <w:marTop w:val="0"/>
      <w:marBottom w:val="0"/>
      <w:divBdr>
        <w:top w:val="none" w:sz="0" w:space="0" w:color="auto"/>
        <w:left w:val="none" w:sz="0" w:space="0" w:color="auto"/>
        <w:bottom w:val="none" w:sz="0" w:space="0" w:color="auto"/>
        <w:right w:val="none" w:sz="0" w:space="0" w:color="auto"/>
      </w:divBdr>
    </w:div>
    <w:div w:id="376707680">
      <w:bodyDiv w:val="1"/>
      <w:marLeft w:val="0"/>
      <w:marRight w:val="0"/>
      <w:marTop w:val="0"/>
      <w:marBottom w:val="0"/>
      <w:divBdr>
        <w:top w:val="none" w:sz="0" w:space="0" w:color="auto"/>
        <w:left w:val="none" w:sz="0" w:space="0" w:color="auto"/>
        <w:bottom w:val="none" w:sz="0" w:space="0" w:color="auto"/>
        <w:right w:val="none" w:sz="0" w:space="0" w:color="auto"/>
      </w:divBdr>
    </w:div>
    <w:div w:id="383724769">
      <w:bodyDiv w:val="1"/>
      <w:marLeft w:val="0"/>
      <w:marRight w:val="0"/>
      <w:marTop w:val="0"/>
      <w:marBottom w:val="0"/>
      <w:divBdr>
        <w:top w:val="none" w:sz="0" w:space="0" w:color="auto"/>
        <w:left w:val="none" w:sz="0" w:space="0" w:color="auto"/>
        <w:bottom w:val="none" w:sz="0" w:space="0" w:color="auto"/>
        <w:right w:val="none" w:sz="0" w:space="0" w:color="auto"/>
      </w:divBdr>
    </w:div>
    <w:div w:id="415057038">
      <w:bodyDiv w:val="1"/>
      <w:marLeft w:val="0"/>
      <w:marRight w:val="0"/>
      <w:marTop w:val="0"/>
      <w:marBottom w:val="0"/>
      <w:divBdr>
        <w:top w:val="none" w:sz="0" w:space="0" w:color="auto"/>
        <w:left w:val="none" w:sz="0" w:space="0" w:color="auto"/>
        <w:bottom w:val="none" w:sz="0" w:space="0" w:color="auto"/>
        <w:right w:val="none" w:sz="0" w:space="0" w:color="auto"/>
      </w:divBdr>
    </w:div>
    <w:div w:id="415395570">
      <w:bodyDiv w:val="1"/>
      <w:marLeft w:val="0"/>
      <w:marRight w:val="0"/>
      <w:marTop w:val="0"/>
      <w:marBottom w:val="0"/>
      <w:divBdr>
        <w:top w:val="none" w:sz="0" w:space="0" w:color="auto"/>
        <w:left w:val="none" w:sz="0" w:space="0" w:color="auto"/>
        <w:bottom w:val="none" w:sz="0" w:space="0" w:color="auto"/>
        <w:right w:val="none" w:sz="0" w:space="0" w:color="auto"/>
      </w:divBdr>
    </w:div>
    <w:div w:id="422410524">
      <w:bodyDiv w:val="1"/>
      <w:marLeft w:val="0"/>
      <w:marRight w:val="0"/>
      <w:marTop w:val="0"/>
      <w:marBottom w:val="0"/>
      <w:divBdr>
        <w:top w:val="none" w:sz="0" w:space="0" w:color="auto"/>
        <w:left w:val="none" w:sz="0" w:space="0" w:color="auto"/>
        <w:bottom w:val="none" w:sz="0" w:space="0" w:color="auto"/>
        <w:right w:val="none" w:sz="0" w:space="0" w:color="auto"/>
      </w:divBdr>
    </w:div>
    <w:div w:id="423916239">
      <w:bodyDiv w:val="1"/>
      <w:marLeft w:val="0"/>
      <w:marRight w:val="0"/>
      <w:marTop w:val="0"/>
      <w:marBottom w:val="0"/>
      <w:divBdr>
        <w:top w:val="none" w:sz="0" w:space="0" w:color="auto"/>
        <w:left w:val="none" w:sz="0" w:space="0" w:color="auto"/>
        <w:bottom w:val="none" w:sz="0" w:space="0" w:color="auto"/>
        <w:right w:val="none" w:sz="0" w:space="0" w:color="auto"/>
      </w:divBdr>
    </w:div>
    <w:div w:id="435758425">
      <w:bodyDiv w:val="1"/>
      <w:marLeft w:val="0"/>
      <w:marRight w:val="0"/>
      <w:marTop w:val="0"/>
      <w:marBottom w:val="0"/>
      <w:divBdr>
        <w:top w:val="none" w:sz="0" w:space="0" w:color="auto"/>
        <w:left w:val="none" w:sz="0" w:space="0" w:color="auto"/>
        <w:bottom w:val="none" w:sz="0" w:space="0" w:color="auto"/>
        <w:right w:val="none" w:sz="0" w:space="0" w:color="auto"/>
      </w:divBdr>
    </w:div>
    <w:div w:id="438183413">
      <w:bodyDiv w:val="1"/>
      <w:marLeft w:val="0"/>
      <w:marRight w:val="0"/>
      <w:marTop w:val="0"/>
      <w:marBottom w:val="0"/>
      <w:divBdr>
        <w:top w:val="none" w:sz="0" w:space="0" w:color="auto"/>
        <w:left w:val="none" w:sz="0" w:space="0" w:color="auto"/>
        <w:bottom w:val="none" w:sz="0" w:space="0" w:color="auto"/>
        <w:right w:val="none" w:sz="0" w:space="0" w:color="auto"/>
      </w:divBdr>
    </w:div>
    <w:div w:id="441607466">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459155863">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485362742">
      <w:bodyDiv w:val="1"/>
      <w:marLeft w:val="0"/>
      <w:marRight w:val="0"/>
      <w:marTop w:val="0"/>
      <w:marBottom w:val="0"/>
      <w:divBdr>
        <w:top w:val="none" w:sz="0" w:space="0" w:color="auto"/>
        <w:left w:val="none" w:sz="0" w:space="0" w:color="auto"/>
        <w:bottom w:val="none" w:sz="0" w:space="0" w:color="auto"/>
        <w:right w:val="none" w:sz="0" w:space="0" w:color="auto"/>
      </w:divBdr>
    </w:div>
    <w:div w:id="492112148">
      <w:bodyDiv w:val="1"/>
      <w:marLeft w:val="0"/>
      <w:marRight w:val="0"/>
      <w:marTop w:val="0"/>
      <w:marBottom w:val="0"/>
      <w:divBdr>
        <w:top w:val="none" w:sz="0" w:space="0" w:color="auto"/>
        <w:left w:val="none" w:sz="0" w:space="0" w:color="auto"/>
        <w:bottom w:val="none" w:sz="0" w:space="0" w:color="auto"/>
        <w:right w:val="none" w:sz="0" w:space="0" w:color="auto"/>
      </w:divBdr>
    </w:div>
    <w:div w:id="493227314">
      <w:bodyDiv w:val="1"/>
      <w:marLeft w:val="0"/>
      <w:marRight w:val="0"/>
      <w:marTop w:val="0"/>
      <w:marBottom w:val="0"/>
      <w:divBdr>
        <w:top w:val="none" w:sz="0" w:space="0" w:color="auto"/>
        <w:left w:val="none" w:sz="0" w:space="0" w:color="auto"/>
        <w:bottom w:val="none" w:sz="0" w:space="0" w:color="auto"/>
        <w:right w:val="none" w:sz="0" w:space="0" w:color="auto"/>
      </w:divBdr>
    </w:div>
    <w:div w:id="513808542">
      <w:bodyDiv w:val="1"/>
      <w:marLeft w:val="0"/>
      <w:marRight w:val="0"/>
      <w:marTop w:val="0"/>
      <w:marBottom w:val="0"/>
      <w:divBdr>
        <w:top w:val="none" w:sz="0" w:space="0" w:color="auto"/>
        <w:left w:val="none" w:sz="0" w:space="0" w:color="auto"/>
        <w:bottom w:val="none" w:sz="0" w:space="0" w:color="auto"/>
        <w:right w:val="none" w:sz="0" w:space="0" w:color="auto"/>
      </w:divBdr>
    </w:div>
    <w:div w:id="518157817">
      <w:bodyDiv w:val="1"/>
      <w:marLeft w:val="0"/>
      <w:marRight w:val="0"/>
      <w:marTop w:val="0"/>
      <w:marBottom w:val="0"/>
      <w:divBdr>
        <w:top w:val="none" w:sz="0" w:space="0" w:color="auto"/>
        <w:left w:val="none" w:sz="0" w:space="0" w:color="auto"/>
        <w:bottom w:val="none" w:sz="0" w:space="0" w:color="auto"/>
        <w:right w:val="none" w:sz="0" w:space="0" w:color="auto"/>
      </w:divBdr>
    </w:div>
    <w:div w:id="526675403">
      <w:bodyDiv w:val="1"/>
      <w:marLeft w:val="0"/>
      <w:marRight w:val="0"/>
      <w:marTop w:val="0"/>
      <w:marBottom w:val="0"/>
      <w:divBdr>
        <w:top w:val="none" w:sz="0" w:space="0" w:color="auto"/>
        <w:left w:val="none" w:sz="0" w:space="0" w:color="auto"/>
        <w:bottom w:val="none" w:sz="0" w:space="0" w:color="auto"/>
        <w:right w:val="none" w:sz="0" w:space="0" w:color="auto"/>
      </w:divBdr>
    </w:div>
    <w:div w:id="527567639">
      <w:bodyDiv w:val="1"/>
      <w:marLeft w:val="0"/>
      <w:marRight w:val="0"/>
      <w:marTop w:val="0"/>
      <w:marBottom w:val="0"/>
      <w:divBdr>
        <w:top w:val="none" w:sz="0" w:space="0" w:color="auto"/>
        <w:left w:val="none" w:sz="0" w:space="0" w:color="auto"/>
        <w:bottom w:val="none" w:sz="0" w:space="0" w:color="auto"/>
        <w:right w:val="none" w:sz="0" w:space="0" w:color="auto"/>
      </w:divBdr>
    </w:div>
    <w:div w:id="531724936">
      <w:bodyDiv w:val="1"/>
      <w:marLeft w:val="0"/>
      <w:marRight w:val="0"/>
      <w:marTop w:val="0"/>
      <w:marBottom w:val="0"/>
      <w:divBdr>
        <w:top w:val="none" w:sz="0" w:space="0" w:color="auto"/>
        <w:left w:val="none" w:sz="0" w:space="0" w:color="auto"/>
        <w:bottom w:val="none" w:sz="0" w:space="0" w:color="auto"/>
        <w:right w:val="none" w:sz="0" w:space="0" w:color="auto"/>
      </w:divBdr>
    </w:div>
    <w:div w:id="537621041">
      <w:bodyDiv w:val="1"/>
      <w:marLeft w:val="0"/>
      <w:marRight w:val="0"/>
      <w:marTop w:val="0"/>
      <w:marBottom w:val="0"/>
      <w:divBdr>
        <w:top w:val="none" w:sz="0" w:space="0" w:color="auto"/>
        <w:left w:val="none" w:sz="0" w:space="0" w:color="auto"/>
        <w:bottom w:val="none" w:sz="0" w:space="0" w:color="auto"/>
        <w:right w:val="none" w:sz="0" w:space="0" w:color="auto"/>
      </w:divBdr>
    </w:div>
    <w:div w:id="537664879">
      <w:bodyDiv w:val="1"/>
      <w:marLeft w:val="0"/>
      <w:marRight w:val="0"/>
      <w:marTop w:val="0"/>
      <w:marBottom w:val="0"/>
      <w:divBdr>
        <w:top w:val="none" w:sz="0" w:space="0" w:color="auto"/>
        <w:left w:val="none" w:sz="0" w:space="0" w:color="auto"/>
        <w:bottom w:val="none" w:sz="0" w:space="0" w:color="auto"/>
        <w:right w:val="none" w:sz="0" w:space="0" w:color="auto"/>
      </w:divBdr>
    </w:div>
    <w:div w:id="565723049">
      <w:bodyDiv w:val="1"/>
      <w:marLeft w:val="0"/>
      <w:marRight w:val="0"/>
      <w:marTop w:val="0"/>
      <w:marBottom w:val="0"/>
      <w:divBdr>
        <w:top w:val="none" w:sz="0" w:space="0" w:color="auto"/>
        <w:left w:val="none" w:sz="0" w:space="0" w:color="auto"/>
        <w:bottom w:val="none" w:sz="0" w:space="0" w:color="auto"/>
        <w:right w:val="none" w:sz="0" w:space="0" w:color="auto"/>
      </w:divBdr>
    </w:div>
    <w:div w:id="577060508">
      <w:bodyDiv w:val="1"/>
      <w:marLeft w:val="0"/>
      <w:marRight w:val="0"/>
      <w:marTop w:val="0"/>
      <w:marBottom w:val="0"/>
      <w:divBdr>
        <w:top w:val="none" w:sz="0" w:space="0" w:color="auto"/>
        <w:left w:val="none" w:sz="0" w:space="0" w:color="auto"/>
        <w:bottom w:val="none" w:sz="0" w:space="0" w:color="auto"/>
        <w:right w:val="none" w:sz="0" w:space="0" w:color="auto"/>
      </w:divBdr>
    </w:div>
    <w:div w:id="598759803">
      <w:bodyDiv w:val="1"/>
      <w:marLeft w:val="0"/>
      <w:marRight w:val="0"/>
      <w:marTop w:val="0"/>
      <w:marBottom w:val="0"/>
      <w:divBdr>
        <w:top w:val="none" w:sz="0" w:space="0" w:color="auto"/>
        <w:left w:val="none" w:sz="0" w:space="0" w:color="auto"/>
        <w:bottom w:val="none" w:sz="0" w:space="0" w:color="auto"/>
        <w:right w:val="none" w:sz="0" w:space="0" w:color="auto"/>
      </w:divBdr>
    </w:div>
    <w:div w:id="605045881">
      <w:bodyDiv w:val="1"/>
      <w:marLeft w:val="0"/>
      <w:marRight w:val="0"/>
      <w:marTop w:val="0"/>
      <w:marBottom w:val="0"/>
      <w:divBdr>
        <w:top w:val="none" w:sz="0" w:space="0" w:color="auto"/>
        <w:left w:val="none" w:sz="0" w:space="0" w:color="auto"/>
        <w:bottom w:val="none" w:sz="0" w:space="0" w:color="auto"/>
        <w:right w:val="none" w:sz="0" w:space="0" w:color="auto"/>
      </w:divBdr>
    </w:div>
    <w:div w:id="609900460">
      <w:bodyDiv w:val="1"/>
      <w:marLeft w:val="0"/>
      <w:marRight w:val="0"/>
      <w:marTop w:val="0"/>
      <w:marBottom w:val="0"/>
      <w:divBdr>
        <w:top w:val="none" w:sz="0" w:space="0" w:color="auto"/>
        <w:left w:val="none" w:sz="0" w:space="0" w:color="auto"/>
        <w:bottom w:val="none" w:sz="0" w:space="0" w:color="auto"/>
        <w:right w:val="none" w:sz="0" w:space="0" w:color="auto"/>
      </w:divBdr>
    </w:div>
    <w:div w:id="613946961">
      <w:bodyDiv w:val="1"/>
      <w:marLeft w:val="0"/>
      <w:marRight w:val="0"/>
      <w:marTop w:val="0"/>
      <w:marBottom w:val="0"/>
      <w:divBdr>
        <w:top w:val="none" w:sz="0" w:space="0" w:color="auto"/>
        <w:left w:val="none" w:sz="0" w:space="0" w:color="auto"/>
        <w:bottom w:val="none" w:sz="0" w:space="0" w:color="auto"/>
        <w:right w:val="none" w:sz="0" w:space="0" w:color="auto"/>
      </w:divBdr>
    </w:div>
    <w:div w:id="615252837">
      <w:bodyDiv w:val="1"/>
      <w:marLeft w:val="0"/>
      <w:marRight w:val="0"/>
      <w:marTop w:val="0"/>
      <w:marBottom w:val="0"/>
      <w:divBdr>
        <w:top w:val="none" w:sz="0" w:space="0" w:color="auto"/>
        <w:left w:val="none" w:sz="0" w:space="0" w:color="auto"/>
        <w:bottom w:val="none" w:sz="0" w:space="0" w:color="auto"/>
        <w:right w:val="none" w:sz="0" w:space="0" w:color="auto"/>
      </w:divBdr>
    </w:div>
    <w:div w:id="618531111">
      <w:bodyDiv w:val="1"/>
      <w:marLeft w:val="0"/>
      <w:marRight w:val="0"/>
      <w:marTop w:val="0"/>
      <w:marBottom w:val="0"/>
      <w:divBdr>
        <w:top w:val="none" w:sz="0" w:space="0" w:color="auto"/>
        <w:left w:val="none" w:sz="0" w:space="0" w:color="auto"/>
        <w:bottom w:val="none" w:sz="0" w:space="0" w:color="auto"/>
        <w:right w:val="none" w:sz="0" w:space="0" w:color="auto"/>
      </w:divBdr>
    </w:div>
    <w:div w:id="623510512">
      <w:bodyDiv w:val="1"/>
      <w:marLeft w:val="0"/>
      <w:marRight w:val="0"/>
      <w:marTop w:val="0"/>
      <w:marBottom w:val="0"/>
      <w:divBdr>
        <w:top w:val="none" w:sz="0" w:space="0" w:color="auto"/>
        <w:left w:val="none" w:sz="0" w:space="0" w:color="auto"/>
        <w:bottom w:val="none" w:sz="0" w:space="0" w:color="auto"/>
        <w:right w:val="none" w:sz="0" w:space="0" w:color="auto"/>
      </w:divBdr>
    </w:div>
    <w:div w:id="626283321">
      <w:bodyDiv w:val="1"/>
      <w:marLeft w:val="0"/>
      <w:marRight w:val="0"/>
      <w:marTop w:val="0"/>
      <w:marBottom w:val="0"/>
      <w:divBdr>
        <w:top w:val="none" w:sz="0" w:space="0" w:color="auto"/>
        <w:left w:val="none" w:sz="0" w:space="0" w:color="auto"/>
        <w:bottom w:val="none" w:sz="0" w:space="0" w:color="auto"/>
        <w:right w:val="none" w:sz="0" w:space="0" w:color="auto"/>
      </w:divBdr>
    </w:div>
    <w:div w:id="656148041">
      <w:bodyDiv w:val="1"/>
      <w:marLeft w:val="0"/>
      <w:marRight w:val="0"/>
      <w:marTop w:val="0"/>
      <w:marBottom w:val="0"/>
      <w:divBdr>
        <w:top w:val="none" w:sz="0" w:space="0" w:color="auto"/>
        <w:left w:val="none" w:sz="0" w:space="0" w:color="auto"/>
        <w:bottom w:val="none" w:sz="0" w:space="0" w:color="auto"/>
        <w:right w:val="none" w:sz="0" w:space="0" w:color="auto"/>
      </w:divBdr>
    </w:div>
    <w:div w:id="680013615">
      <w:bodyDiv w:val="1"/>
      <w:marLeft w:val="0"/>
      <w:marRight w:val="0"/>
      <w:marTop w:val="0"/>
      <w:marBottom w:val="0"/>
      <w:divBdr>
        <w:top w:val="none" w:sz="0" w:space="0" w:color="auto"/>
        <w:left w:val="none" w:sz="0" w:space="0" w:color="auto"/>
        <w:bottom w:val="none" w:sz="0" w:space="0" w:color="auto"/>
        <w:right w:val="none" w:sz="0" w:space="0" w:color="auto"/>
      </w:divBdr>
    </w:div>
    <w:div w:id="689914755">
      <w:bodyDiv w:val="1"/>
      <w:marLeft w:val="0"/>
      <w:marRight w:val="0"/>
      <w:marTop w:val="0"/>
      <w:marBottom w:val="0"/>
      <w:divBdr>
        <w:top w:val="none" w:sz="0" w:space="0" w:color="auto"/>
        <w:left w:val="none" w:sz="0" w:space="0" w:color="auto"/>
        <w:bottom w:val="none" w:sz="0" w:space="0" w:color="auto"/>
        <w:right w:val="none" w:sz="0" w:space="0" w:color="auto"/>
      </w:divBdr>
    </w:div>
    <w:div w:id="698969688">
      <w:bodyDiv w:val="1"/>
      <w:marLeft w:val="0"/>
      <w:marRight w:val="0"/>
      <w:marTop w:val="0"/>
      <w:marBottom w:val="0"/>
      <w:divBdr>
        <w:top w:val="none" w:sz="0" w:space="0" w:color="auto"/>
        <w:left w:val="none" w:sz="0" w:space="0" w:color="auto"/>
        <w:bottom w:val="none" w:sz="0" w:space="0" w:color="auto"/>
        <w:right w:val="none" w:sz="0" w:space="0" w:color="auto"/>
      </w:divBdr>
    </w:div>
    <w:div w:id="702369923">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09304583">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728267730">
      <w:bodyDiv w:val="1"/>
      <w:marLeft w:val="0"/>
      <w:marRight w:val="0"/>
      <w:marTop w:val="0"/>
      <w:marBottom w:val="0"/>
      <w:divBdr>
        <w:top w:val="none" w:sz="0" w:space="0" w:color="auto"/>
        <w:left w:val="none" w:sz="0" w:space="0" w:color="auto"/>
        <w:bottom w:val="none" w:sz="0" w:space="0" w:color="auto"/>
        <w:right w:val="none" w:sz="0" w:space="0" w:color="auto"/>
      </w:divBdr>
    </w:div>
    <w:div w:id="733940445">
      <w:bodyDiv w:val="1"/>
      <w:marLeft w:val="0"/>
      <w:marRight w:val="0"/>
      <w:marTop w:val="0"/>
      <w:marBottom w:val="0"/>
      <w:divBdr>
        <w:top w:val="none" w:sz="0" w:space="0" w:color="auto"/>
        <w:left w:val="none" w:sz="0" w:space="0" w:color="auto"/>
        <w:bottom w:val="none" w:sz="0" w:space="0" w:color="auto"/>
        <w:right w:val="none" w:sz="0" w:space="0" w:color="auto"/>
      </w:divBdr>
    </w:div>
    <w:div w:id="741682621">
      <w:bodyDiv w:val="1"/>
      <w:marLeft w:val="0"/>
      <w:marRight w:val="0"/>
      <w:marTop w:val="0"/>
      <w:marBottom w:val="0"/>
      <w:divBdr>
        <w:top w:val="none" w:sz="0" w:space="0" w:color="auto"/>
        <w:left w:val="none" w:sz="0" w:space="0" w:color="auto"/>
        <w:bottom w:val="none" w:sz="0" w:space="0" w:color="auto"/>
        <w:right w:val="none" w:sz="0" w:space="0" w:color="auto"/>
      </w:divBdr>
    </w:div>
    <w:div w:id="751510562">
      <w:bodyDiv w:val="1"/>
      <w:marLeft w:val="0"/>
      <w:marRight w:val="0"/>
      <w:marTop w:val="0"/>
      <w:marBottom w:val="0"/>
      <w:divBdr>
        <w:top w:val="none" w:sz="0" w:space="0" w:color="auto"/>
        <w:left w:val="none" w:sz="0" w:space="0" w:color="auto"/>
        <w:bottom w:val="none" w:sz="0" w:space="0" w:color="auto"/>
        <w:right w:val="none" w:sz="0" w:space="0" w:color="auto"/>
      </w:divBdr>
    </w:div>
    <w:div w:id="754672087">
      <w:bodyDiv w:val="1"/>
      <w:marLeft w:val="0"/>
      <w:marRight w:val="0"/>
      <w:marTop w:val="0"/>
      <w:marBottom w:val="0"/>
      <w:divBdr>
        <w:top w:val="none" w:sz="0" w:space="0" w:color="auto"/>
        <w:left w:val="none" w:sz="0" w:space="0" w:color="auto"/>
        <w:bottom w:val="none" w:sz="0" w:space="0" w:color="auto"/>
        <w:right w:val="none" w:sz="0" w:space="0" w:color="auto"/>
      </w:divBdr>
    </w:div>
    <w:div w:id="759373028">
      <w:bodyDiv w:val="1"/>
      <w:marLeft w:val="0"/>
      <w:marRight w:val="0"/>
      <w:marTop w:val="0"/>
      <w:marBottom w:val="0"/>
      <w:divBdr>
        <w:top w:val="none" w:sz="0" w:space="0" w:color="auto"/>
        <w:left w:val="none" w:sz="0" w:space="0" w:color="auto"/>
        <w:bottom w:val="none" w:sz="0" w:space="0" w:color="auto"/>
        <w:right w:val="none" w:sz="0" w:space="0" w:color="auto"/>
      </w:divBdr>
    </w:div>
    <w:div w:id="761994810">
      <w:bodyDiv w:val="1"/>
      <w:marLeft w:val="0"/>
      <w:marRight w:val="0"/>
      <w:marTop w:val="0"/>
      <w:marBottom w:val="0"/>
      <w:divBdr>
        <w:top w:val="none" w:sz="0" w:space="0" w:color="auto"/>
        <w:left w:val="none" w:sz="0" w:space="0" w:color="auto"/>
        <w:bottom w:val="none" w:sz="0" w:space="0" w:color="auto"/>
        <w:right w:val="none" w:sz="0" w:space="0" w:color="auto"/>
      </w:divBdr>
    </w:div>
    <w:div w:id="765419680">
      <w:bodyDiv w:val="1"/>
      <w:marLeft w:val="0"/>
      <w:marRight w:val="0"/>
      <w:marTop w:val="0"/>
      <w:marBottom w:val="0"/>
      <w:divBdr>
        <w:top w:val="none" w:sz="0" w:space="0" w:color="auto"/>
        <w:left w:val="none" w:sz="0" w:space="0" w:color="auto"/>
        <w:bottom w:val="none" w:sz="0" w:space="0" w:color="auto"/>
        <w:right w:val="none" w:sz="0" w:space="0" w:color="auto"/>
      </w:divBdr>
    </w:div>
    <w:div w:id="772437185">
      <w:bodyDiv w:val="1"/>
      <w:marLeft w:val="0"/>
      <w:marRight w:val="0"/>
      <w:marTop w:val="0"/>
      <w:marBottom w:val="0"/>
      <w:divBdr>
        <w:top w:val="none" w:sz="0" w:space="0" w:color="auto"/>
        <w:left w:val="none" w:sz="0" w:space="0" w:color="auto"/>
        <w:bottom w:val="none" w:sz="0" w:space="0" w:color="auto"/>
        <w:right w:val="none" w:sz="0" w:space="0" w:color="auto"/>
      </w:divBdr>
    </w:div>
    <w:div w:id="797602055">
      <w:bodyDiv w:val="1"/>
      <w:marLeft w:val="0"/>
      <w:marRight w:val="0"/>
      <w:marTop w:val="0"/>
      <w:marBottom w:val="0"/>
      <w:divBdr>
        <w:top w:val="none" w:sz="0" w:space="0" w:color="auto"/>
        <w:left w:val="none" w:sz="0" w:space="0" w:color="auto"/>
        <w:bottom w:val="none" w:sz="0" w:space="0" w:color="auto"/>
        <w:right w:val="none" w:sz="0" w:space="0" w:color="auto"/>
      </w:divBdr>
    </w:div>
    <w:div w:id="808861413">
      <w:bodyDiv w:val="1"/>
      <w:marLeft w:val="0"/>
      <w:marRight w:val="0"/>
      <w:marTop w:val="0"/>
      <w:marBottom w:val="0"/>
      <w:divBdr>
        <w:top w:val="none" w:sz="0" w:space="0" w:color="auto"/>
        <w:left w:val="none" w:sz="0" w:space="0" w:color="auto"/>
        <w:bottom w:val="none" w:sz="0" w:space="0" w:color="auto"/>
        <w:right w:val="none" w:sz="0" w:space="0" w:color="auto"/>
      </w:divBdr>
    </w:div>
    <w:div w:id="820001974">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35341002">
      <w:bodyDiv w:val="1"/>
      <w:marLeft w:val="0"/>
      <w:marRight w:val="0"/>
      <w:marTop w:val="0"/>
      <w:marBottom w:val="0"/>
      <w:divBdr>
        <w:top w:val="none" w:sz="0" w:space="0" w:color="auto"/>
        <w:left w:val="none" w:sz="0" w:space="0" w:color="auto"/>
        <w:bottom w:val="none" w:sz="0" w:space="0" w:color="auto"/>
        <w:right w:val="none" w:sz="0" w:space="0" w:color="auto"/>
      </w:divBdr>
    </w:div>
    <w:div w:id="836459504">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
    <w:div w:id="844395633">
      <w:bodyDiv w:val="1"/>
      <w:marLeft w:val="0"/>
      <w:marRight w:val="0"/>
      <w:marTop w:val="0"/>
      <w:marBottom w:val="0"/>
      <w:divBdr>
        <w:top w:val="none" w:sz="0" w:space="0" w:color="auto"/>
        <w:left w:val="none" w:sz="0" w:space="0" w:color="auto"/>
        <w:bottom w:val="none" w:sz="0" w:space="0" w:color="auto"/>
        <w:right w:val="none" w:sz="0" w:space="0" w:color="auto"/>
      </w:divBdr>
    </w:div>
    <w:div w:id="868908784">
      <w:bodyDiv w:val="1"/>
      <w:marLeft w:val="0"/>
      <w:marRight w:val="0"/>
      <w:marTop w:val="0"/>
      <w:marBottom w:val="0"/>
      <w:divBdr>
        <w:top w:val="none" w:sz="0" w:space="0" w:color="auto"/>
        <w:left w:val="none" w:sz="0" w:space="0" w:color="auto"/>
        <w:bottom w:val="none" w:sz="0" w:space="0" w:color="auto"/>
        <w:right w:val="none" w:sz="0" w:space="0" w:color="auto"/>
      </w:divBdr>
    </w:div>
    <w:div w:id="891037596">
      <w:bodyDiv w:val="1"/>
      <w:marLeft w:val="0"/>
      <w:marRight w:val="0"/>
      <w:marTop w:val="0"/>
      <w:marBottom w:val="0"/>
      <w:divBdr>
        <w:top w:val="none" w:sz="0" w:space="0" w:color="auto"/>
        <w:left w:val="none" w:sz="0" w:space="0" w:color="auto"/>
        <w:bottom w:val="none" w:sz="0" w:space="0" w:color="auto"/>
        <w:right w:val="none" w:sz="0" w:space="0" w:color="auto"/>
      </w:divBdr>
    </w:div>
    <w:div w:id="891766869">
      <w:bodyDiv w:val="1"/>
      <w:marLeft w:val="0"/>
      <w:marRight w:val="0"/>
      <w:marTop w:val="0"/>
      <w:marBottom w:val="0"/>
      <w:divBdr>
        <w:top w:val="none" w:sz="0" w:space="0" w:color="auto"/>
        <w:left w:val="none" w:sz="0" w:space="0" w:color="auto"/>
        <w:bottom w:val="none" w:sz="0" w:space="0" w:color="auto"/>
        <w:right w:val="none" w:sz="0" w:space="0" w:color="auto"/>
      </w:divBdr>
    </w:div>
    <w:div w:id="895287687">
      <w:bodyDiv w:val="1"/>
      <w:marLeft w:val="0"/>
      <w:marRight w:val="0"/>
      <w:marTop w:val="0"/>
      <w:marBottom w:val="0"/>
      <w:divBdr>
        <w:top w:val="none" w:sz="0" w:space="0" w:color="auto"/>
        <w:left w:val="none" w:sz="0" w:space="0" w:color="auto"/>
        <w:bottom w:val="none" w:sz="0" w:space="0" w:color="auto"/>
        <w:right w:val="none" w:sz="0" w:space="0" w:color="auto"/>
      </w:divBdr>
      <w:divsChild>
        <w:div w:id="1247767247">
          <w:marLeft w:val="0"/>
          <w:marRight w:val="0"/>
          <w:marTop w:val="100"/>
          <w:marBottom w:val="0"/>
          <w:divBdr>
            <w:top w:val="none" w:sz="0" w:space="0" w:color="auto"/>
            <w:left w:val="none" w:sz="0" w:space="0" w:color="auto"/>
            <w:bottom w:val="none" w:sz="0" w:space="0" w:color="auto"/>
            <w:right w:val="none" w:sz="0" w:space="0" w:color="auto"/>
          </w:divBdr>
          <w:divsChild>
            <w:div w:id="1752265494">
              <w:marLeft w:val="0"/>
              <w:marRight w:val="0"/>
              <w:marTop w:val="60"/>
              <w:marBottom w:val="0"/>
              <w:divBdr>
                <w:top w:val="none" w:sz="0" w:space="0" w:color="auto"/>
                <w:left w:val="none" w:sz="0" w:space="0" w:color="auto"/>
                <w:bottom w:val="none" w:sz="0" w:space="0" w:color="auto"/>
                <w:right w:val="none" w:sz="0" w:space="0" w:color="auto"/>
              </w:divBdr>
            </w:div>
          </w:divsChild>
        </w:div>
        <w:div w:id="946423244">
          <w:marLeft w:val="0"/>
          <w:marRight w:val="0"/>
          <w:marTop w:val="0"/>
          <w:marBottom w:val="0"/>
          <w:divBdr>
            <w:top w:val="none" w:sz="0" w:space="0" w:color="auto"/>
            <w:left w:val="none" w:sz="0" w:space="0" w:color="auto"/>
            <w:bottom w:val="none" w:sz="0" w:space="0" w:color="auto"/>
            <w:right w:val="none" w:sz="0" w:space="0" w:color="auto"/>
          </w:divBdr>
          <w:divsChild>
            <w:div w:id="712463300">
              <w:marLeft w:val="0"/>
              <w:marRight w:val="0"/>
              <w:marTop w:val="0"/>
              <w:marBottom w:val="0"/>
              <w:divBdr>
                <w:top w:val="none" w:sz="0" w:space="0" w:color="auto"/>
                <w:left w:val="none" w:sz="0" w:space="0" w:color="auto"/>
                <w:bottom w:val="none" w:sz="0" w:space="0" w:color="auto"/>
                <w:right w:val="none" w:sz="0" w:space="0" w:color="auto"/>
              </w:divBdr>
              <w:divsChild>
                <w:div w:id="802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13860260">
      <w:bodyDiv w:val="1"/>
      <w:marLeft w:val="0"/>
      <w:marRight w:val="0"/>
      <w:marTop w:val="0"/>
      <w:marBottom w:val="0"/>
      <w:divBdr>
        <w:top w:val="none" w:sz="0" w:space="0" w:color="auto"/>
        <w:left w:val="none" w:sz="0" w:space="0" w:color="auto"/>
        <w:bottom w:val="none" w:sz="0" w:space="0" w:color="auto"/>
        <w:right w:val="none" w:sz="0" w:space="0" w:color="auto"/>
      </w:divBdr>
    </w:div>
    <w:div w:id="914582297">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23341050">
      <w:bodyDiv w:val="1"/>
      <w:marLeft w:val="0"/>
      <w:marRight w:val="0"/>
      <w:marTop w:val="0"/>
      <w:marBottom w:val="0"/>
      <w:divBdr>
        <w:top w:val="none" w:sz="0" w:space="0" w:color="auto"/>
        <w:left w:val="none" w:sz="0" w:space="0" w:color="auto"/>
        <w:bottom w:val="none" w:sz="0" w:space="0" w:color="auto"/>
        <w:right w:val="none" w:sz="0" w:space="0" w:color="auto"/>
      </w:divBdr>
    </w:div>
    <w:div w:id="944118500">
      <w:bodyDiv w:val="1"/>
      <w:marLeft w:val="0"/>
      <w:marRight w:val="0"/>
      <w:marTop w:val="0"/>
      <w:marBottom w:val="0"/>
      <w:divBdr>
        <w:top w:val="none" w:sz="0" w:space="0" w:color="auto"/>
        <w:left w:val="none" w:sz="0" w:space="0" w:color="auto"/>
        <w:bottom w:val="none" w:sz="0" w:space="0" w:color="auto"/>
        <w:right w:val="none" w:sz="0" w:space="0" w:color="auto"/>
      </w:divBdr>
    </w:div>
    <w:div w:id="947472393">
      <w:bodyDiv w:val="1"/>
      <w:marLeft w:val="0"/>
      <w:marRight w:val="0"/>
      <w:marTop w:val="0"/>
      <w:marBottom w:val="0"/>
      <w:divBdr>
        <w:top w:val="none" w:sz="0" w:space="0" w:color="auto"/>
        <w:left w:val="none" w:sz="0" w:space="0" w:color="auto"/>
        <w:bottom w:val="none" w:sz="0" w:space="0" w:color="auto"/>
        <w:right w:val="none" w:sz="0" w:space="0" w:color="auto"/>
      </w:divBdr>
    </w:div>
    <w:div w:id="948898667">
      <w:bodyDiv w:val="1"/>
      <w:marLeft w:val="0"/>
      <w:marRight w:val="0"/>
      <w:marTop w:val="0"/>
      <w:marBottom w:val="0"/>
      <w:divBdr>
        <w:top w:val="none" w:sz="0" w:space="0" w:color="auto"/>
        <w:left w:val="none" w:sz="0" w:space="0" w:color="auto"/>
        <w:bottom w:val="none" w:sz="0" w:space="0" w:color="auto"/>
        <w:right w:val="none" w:sz="0" w:space="0" w:color="auto"/>
      </w:divBdr>
    </w:div>
    <w:div w:id="971640970">
      <w:bodyDiv w:val="1"/>
      <w:marLeft w:val="0"/>
      <w:marRight w:val="0"/>
      <w:marTop w:val="0"/>
      <w:marBottom w:val="0"/>
      <w:divBdr>
        <w:top w:val="none" w:sz="0" w:space="0" w:color="auto"/>
        <w:left w:val="none" w:sz="0" w:space="0" w:color="auto"/>
        <w:bottom w:val="none" w:sz="0" w:space="0" w:color="auto"/>
        <w:right w:val="none" w:sz="0" w:space="0" w:color="auto"/>
      </w:divBdr>
    </w:div>
    <w:div w:id="981734796">
      <w:bodyDiv w:val="1"/>
      <w:marLeft w:val="0"/>
      <w:marRight w:val="0"/>
      <w:marTop w:val="0"/>
      <w:marBottom w:val="0"/>
      <w:divBdr>
        <w:top w:val="none" w:sz="0" w:space="0" w:color="auto"/>
        <w:left w:val="none" w:sz="0" w:space="0" w:color="auto"/>
        <w:bottom w:val="none" w:sz="0" w:space="0" w:color="auto"/>
        <w:right w:val="none" w:sz="0" w:space="0" w:color="auto"/>
      </w:divBdr>
    </w:div>
    <w:div w:id="992486289">
      <w:bodyDiv w:val="1"/>
      <w:marLeft w:val="0"/>
      <w:marRight w:val="0"/>
      <w:marTop w:val="0"/>
      <w:marBottom w:val="0"/>
      <w:divBdr>
        <w:top w:val="none" w:sz="0" w:space="0" w:color="auto"/>
        <w:left w:val="none" w:sz="0" w:space="0" w:color="auto"/>
        <w:bottom w:val="none" w:sz="0" w:space="0" w:color="auto"/>
        <w:right w:val="none" w:sz="0" w:space="0" w:color="auto"/>
      </w:divBdr>
    </w:div>
    <w:div w:id="1013456904">
      <w:bodyDiv w:val="1"/>
      <w:marLeft w:val="0"/>
      <w:marRight w:val="0"/>
      <w:marTop w:val="0"/>
      <w:marBottom w:val="0"/>
      <w:divBdr>
        <w:top w:val="none" w:sz="0" w:space="0" w:color="auto"/>
        <w:left w:val="none" w:sz="0" w:space="0" w:color="auto"/>
        <w:bottom w:val="none" w:sz="0" w:space="0" w:color="auto"/>
        <w:right w:val="none" w:sz="0" w:space="0" w:color="auto"/>
      </w:divBdr>
    </w:div>
    <w:div w:id="1013798069">
      <w:bodyDiv w:val="1"/>
      <w:marLeft w:val="0"/>
      <w:marRight w:val="0"/>
      <w:marTop w:val="0"/>
      <w:marBottom w:val="0"/>
      <w:divBdr>
        <w:top w:val="none" w:sz="0" w:space="0" w:color="auto"/>
        <w:left w:val="none" w:sz="0" w:space="0" w:color="auto"/>
        <w:bottom w:val="none" w:sz="0" w:space="0" w:color="auto"/>
        <w:right w:val="none" w:sz="0" w:space="0" w:color="auto"/>
      </w:divBdr>
    </w:div>
    <w:div w:id="1018194747">
      <w:bodyDiv w:val="1"/>
      <w:marLeft w:val="0"/>
      <w:marRight w:val="0"/>
      <w:marTop w:val="0"/>
      <w:marBottom w:val="0"/>
      <w:divBdr>
        <w:top w:val="none" w:sz="0" w:space="0" w:color="auto"/>
        <w:left w:val="none" w:sz="0" w:space="0" w:color="auto"/>
        <w:bottom w:val="none" w:sz="0" w:space="0" w:color="auto"/>
        <w:right w:val="none" w:sz="0" w:space="0" w:color="auto"/>
      </w:divBdr>
    </w:div>
    <w:div w:id="1035960291">
      <w:bodyDiv w:val="1"/>
      <w:marLeft w:val="0"/>
      <w:marRight w:val="0"/>
      <w:marTop w:val="0"/>
      <w:marBottom w:val="0"/>
      <w:divBdr>
        <w:top w:val="none" w:sz="0" w:space="0" w:color="auto"/>
        <w:left w:val="none" w:sz="0" w:space="0" w:color="auto"/>
        <w:bottom w:val="none" w:sz="0" w:space="0" w:color="auto"/>
        <w:right w:val="none" w:sz="0" w:space="0" w:color="auto"/>
      </w:divBdr>
    </w:div>
    <w:div w:id="104262869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58475519">
      <w:bodyDiv w:val="1"/>
      <w:marLeft w:val="0"/>
      <w:marRight w:val="0"/>
      <w:marTop w:val="0"/>
      <w:marBottom w:val="0"/>
      <w:divBdr>
        <w:top w:val="none" w:sz="0" w:space="0" w:color="auto"/>
        <w:left w:val="none" w:sz="0" w:space="0" w:color="auto"/>
        <w:bottom w:val="none" w:sz="0" w:space="0" w:color="auto"/>
        <w:right w:val="none" w:sz="0" w:space="0" w:color="auto"/>
      </w:divBdr>
    </w:div>
    <w:div w:id="1065026916">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083840594">
      <w:bodyDiv w:val="1"/>
      <w:marLeft w:val="0"/>
      <w:marRight w:val="0"/>
      <w:marTop w:val="0"/>
      <w:marBottom w:val="0"/>
      <w:divBdr>
        <w:top w:val="none" w:sz="0" w:space="0" w:color="auto"/>
        <w:left w:val="none" w:sz="0" w:space="0" w:color="auto"/>
        <w:bottom w:val="none" w:sz="0" w:space="0" w:color="auto"/>
        <w:right w:val="none" w:sz="0" w:space="0" w:color="auto"/>
      </w:divBdr>
    </w:div>
    <w:div w:id="109675093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45004225">
      <w:bodyDiv w:val="1"/>
      <w:marLeft w:val="0"/>
      <w:marRight w:val="0"/>
      <w:marTop w:val="0"/>
      <w:marBottom w:val="0"/>
      <w:divBdr>
        <w:top w:val="none" w:sz="0" w:space="0" w:color="auto"/>
        <w:left w:val="none" w:sz="0" w:space="0" w:color="auto"/>
        <w:bottom w:val="none" w:sz="0" w:space="0" w:color="auto"/>
        <w:right w:val="none" w:sz="0" w:space="0" w:color="auto"/>
      </w:divBdr>
    </w:div>
    <w:div w:id="115317927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8471231">
      <w:bodyDiv w:val="1"/>
      <w:marLeft w:val="0"/>
      <w:marRight w:val="0"/>
      <w:marTop w:val="0"/>
      <w:marBottom w:val="0"/>
      <w:divBdr>
        <w:top w:val="none" w:sz="0" w:space="0" w:color="auto"/>
        <w:left w:val="none" w:sz="0" w:space="0" w:color="auto"/>
        <w:bottom w:val="none" w:sz="0" w:space="0" w:color="auto"/>
        <w:right w:val="none" w:sz="0" w:space="0" w:color="auto"/>
      </w:divBdr>
    </w:div>
    <w:div w:id="1189296453">
      <w:bodyDiv w:val="1"/>
      <w:marLeft w:val="0"/>
      <w:marRight w:val="0"/>
      <w:marTop w:val="0"/>
      <w:marBottom w:val="0"/>
      <w:divBdr>
        <w:top w:val="none" w:sz="0" w:space="0" w:color="auto"/>
        <w:left w:val="none" w:sz="0" w:space="0" w:color="auto"/>
        <w:bottom w:val="none" w:sz="0" w:space="0" w:color="auto"/>
        <w:right w:val="none" w:sz="0" w:space="0" w:color="auto"/>
      </w:divBdr>
    </w:div>
    <w:div w:id="1189417732">
      <w:bodyDiv w:val="1"/>
      <w:marLeft w:val="0"/>
      <w:marRight w:val="0"/>
      <w:marTop w:val="0"/>
      <w:marBottom w:val="0"/>
      <w:divBdr>
        <w:top w:val="none" w:sz="0" w:space="0" w:color="auto"/>
        <w:left w:val="none" w:sz="0" w:space="0" w:color="auto"/>
        <w:bottom w:val="none" w:sz="0" w:space="0" w:color="auto"/>
        <w:right w:val="none" w:sz="0" w:space="0" w:color="auto"/>
      </w:divBdr>
    </w:div>
    <w:div w:id="1201894199">
      <w:bodyDiv w:val="1"/>
      <w:marLeft w:val="0"/>
      <w:marRight w:val="0"/>
      <w:marTop w:val="0"/>
      <w:marBottom w:val="0"/>
      <w:divBdr>
        <w:top w:val="none" w:sz="0" w:space="0" w:color="auto"/>
        <w:left w:val="none" w:sz="0" w:space="0" w:color="auto"/>
        <w:bottom w:val="none" w:sz="0" w:space="0" w:color="auto"/>
        <w:right w:val="none" w:sz="0" w:space="0" w:color="auto"/>
      </w:divBdr>
    </w:div>
    <w:div w:id="1202398663">
      <w:bodyDiv w:val="1"/>
      <w:marLeft w:val="0"/>
      <w:marRight w:val="0"/>
      <w:marTop w:val="0"/>
      <w:marBottom w:val="0"/>
      <w:divBdr>
        <w:top w:val="none" w:sz="0" w:space="0" w:color="auto"/>
        <w:left w:val="none" w:sz="0" w:space="0" w:color="auto"/>
        <w:bottom w:val="none" w:sz="0" w:space="0" w:color="auto"/>
        <w:right w:val="none" w:sz="0" w:space="0" w:color="auto"/>
      </w:divBdr>
    </w:div>
    <w:div w:id="1222524556">
      <w:bodyDiv w:val="1"/>
      <w:marLeft w:val="0"/>
      <w:marRight w:val="0"/>
      <w:marTop w:val="0"/>
      <w:marBottom w:val="0"/>
      <w:divBdr>
        <w:top w:val="none" w:sz="0" w:space="0" w:color="auto"/>
        <w:left w:val="none" w:sz="0" w:space="0" w:color="auto"/>
        <w:bottom w:val="none" w:sz="0" w:space="0" w:color="auto"/>
        <w:right w:val="none" w:sz="0" w:space="0" w:color="auto"/>
      </w:divBdr>
    </w:div>
    <w:div w:id="1225023796">
      <w:bodyDiv w:val="1"/>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282035612">
      <w:bodyDiv w:val="1"/>
      <w:marLeft w:val="0"/>
      <w:marRight w:val="0"/>
      <w:marTop w:val="0"/>
      <w:marBottom w:val="0"/>
      <w:divBdr>
        <w:top w:val="none" w:sz="0" w:space="0" w:color="auto"/>
        <w:left w:val="none" w:sz="0" w:space="0" w:color="auto"/>
        <w:bottom w:val="none" w:sz="0" w:space="0" w:color="auto"/>
        <w:right w:val="none" w:sz="0" w:space="0" w:color="auto"/>
      </w:divBdr>
    </w:div>
    <w:div w:id="1283851798">
      <w:bodyDiv w:val="1"/>
      <w:marLeft w:val="0"/>
      <w:marRight w:val="0"/>
      <w:marTop w:val="0"/>
      <w:marBottom w:val="0"/>
      <w:divBdr>
        <w:top w:val="none" w:sz="0" w:space="0" w:color="auto"/>
        <w:left w:val="none" w:sz="0" w:space="0" w:color="auto"/>
        <w:bottom w:val="none" w:sz="0" w:space="0" w:color="auto"/>
        <w:right w:val="none" w:sz="0" w:space="0" w:color="auto"/>
      </w:divBdr>
    </w:div>
    <w:div w:id="1308170774">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22730133">
      <w:bodyDiv w:val="1"/>
      <w:marLeft w:val="0"/>
      <w:marRight w:val="0"/>
      <w:marTop w:val="0"/>
      <w:marBottom w:val="0"/>
      <w:divBdr>
        <w:top w:val="none" w:sz="0" w:space="0" w:color="auto"/>
        <w:left w:val="none" w:sz="0" w:space="0" w:color="auto"/>
        <w:bottom w:val="none" w:sz="0" w:space="0" w:color="auto"/>
        <w:right w:val="none" w:sz="0" w:space="0" w:color="auto"/>
      </w:divBdr>
    </w:div>
    <w:div w:id="1326321584">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40737595">
      <w:bodyDiv w:val="1"/>
      <w:marLeft w:val="0"/>
      <w:marRight w:val="0"/>
      <w:marTop w:val="0"/>
      <w:marBottom w:val="0"/>
      <w:divBdr>
        <w:top w:val="none" w:sz="0" w:space="0" w:color="auto"/>
        <w:left w:val="none" w:sz="0" w:space="0" w:color="auto"/>
        <w:bottom w:val="none" w:sz="0" w:space="0" w:color="auto"/>
        <w:right w:val="none" w:sz="0" w:space="0" w:color="auto"/>
      </w:divBdr>
    </w:div>
    <w:div w:id="1348210620">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9183116">
      <w:bodyDiv w:val="1"/>
      <w:marLeft w:val="0"/>
      <w:marRight w:val="0"/>
      <w:marTop w:val="0"/>
      <w:marBottom w:val="0"/>
      <w:divBdr>
        <w:top w:val="none" w:sz="0" w:space="0" w:color="auto"/>
        <w:left w:val="none" w:sz="0" w:space="0" w:color="auto"/>
        <w:bottom w:val="none" w:sz="0" w:space="0" w:color="auto"/>
        <w:right w:val="none" w:sz="0" w:space="0" w:color="auto"/>
      </w:divBdr>
    </w:div>
    <w:div w:id="1376196713">
      <w:bodyDiv w:val="1"/>
      <w:marLeft w:val="0"/>
      <w:marRight w:val="0"/>
      <w:marTop w:val="0"/>
      <w:marBottom w:val="0"/>
      <w:divBdr>
        <w:top w:val="none" w:sz="0" w:space="0" w:color="auto"/>
        <w:left w:val="none" w:sz="0" w:space="0" w:color="auto"/>
        <w:bottom w:val="none" w:sz="0" w:space="0" w:color="auto"/>
        <w:right w:val="none" w:sz="0" w:space="0" w:color="auto"/>
      </w:divBdr>
    </w:div>
    <w:div w:id="1381442074">
      <w:bodyDiv w:val="1"/>
      <w:marLeft w:val="0"/>
      <w:marRight w:val="0"/>
      <w:marTop w:val="0"/>
      <w:marBottom w:val="0"/>
      <w:divBdr>
        <w:top w:val="none" w:sz="0" w:space="0" w:color="auto"/>
        <w:left w:val="none" w:sz="0" w:space="0" w:color="auto"/>
        <w:bottom w:val="none" w:sz="0" w:space="0" w:color="auto"/>
        <w:right w:val="none" w:sz="0" w:space="0" w:color="auto"/>
      </w:divBdr>
    </w:div>
    <w:div w:id="1384259173">
      <w:bodyDiv w:val="1"/>
      <w:marLeft w:val="0"/>
      <w:marRight w:val="0"/>
      <w:marTop w:val="0"/>
      <w:marBottom w:val="0"/>
      <w:divBdr>
        <w:top w:val="none" w:sz="0" w:space="0" w:color="auto"/>
        <w:left w:val="none" w:sz="0" w:space="0" w:color="auto"/>
        <w:bottom w:val="none" w:sz="0" w:space="0" w:color="auto"/>
        <w:right w:val="none" w:sz="0" w:space="0" w:color="auto"/>
      </w:divBdr>
    </w:div>
    <w:div w:id="1392458818">
      <w:bodyDiv w:val="1"/>
      <w:marLeft w:val="0"/>
      <w:marRight w:val="0"/>
      <w:marTop w:val="0"/>
      <w:marBottom w:val="0"/>
      <w:divBdr>
        <w:top w:val="none" w:sz="0" w:space="0" w:color="auto"/>
        <w:left w:val="none" w:sz="0" w:space="0" w:color="auto"/>
        <w:bottom w:val="none" w:sz="0" w:space="0" w:color="auto"/>
        <w:right w:val="none" w:sz="0" w:space="0" w:color="auto"/>
      </w:divBdr>
    </w:div>
    <w:div w:id="1401715241">
      <w:bodyDiv w:val="1"/>
      <w:marLeft w:val="0"/>
      <w:marRight w:val="0"/>
      <w:marTop w:val="0"/>
      <w:marBottom w:val="0"/>
      <w:divBdr>
        <w:top w:val="none" w:sz="0" w:space="0" w:color="auto"/>
        <w:left w:val="none" w:sz="0" w:space="0" w:color="auto"/>
        <w:bottom w:val="none" w:sz="0" w:space="0" w:color="auto"/>
        <w:right w:val="none" w:sz="0" w:space="0" w:color="auto"/>
      </w:divBdr>
    </w:div>
    <w:div w:id="1429892073">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38284438">
      <w:bodyDiv w:val="1"/>
      <w:marLeft w:val="0"/>
      <w:marRight w:val="0"/>
      <w:marTop w:val="0"/>
      <w:marBottom w:val="0"/>
      <w:divBdr>
        <w:top w:val="none" w:sz="0" w:space="0" w:color="auto"/>
        <w:left w:val="none" w:sz="0" w:space="0" w:color="auto"/>
        <w:bottom w:val="none" w:sz="0" w:space="0" w:color="auto"/>
        <w:right w:val="none" w:sz="0" w:space="0" w:color="auto"/>
      </w:divBdr>
    </w:div>
    <w:div w:id="1438451028">
      <w:bodyDiv w:val="1"/>
      <w:marLeft w:val="0"/>
      <w:marRight w:val="0"/>
      <w:marTop w:val="0"/>
      <w:marBottom w:val="0"/>
      <w:divBdr>
        <w:top w:val="none" w:sz="0" w:space="0" w:color="auto"/>
        <w:left w:val="none" w:sz="0" w:space="0" w:color="auto"/>
        <w:bottom w:val="none" w:sz="0" w:space="0" w:color="auto"/>
        <w:right w:val="none" w:sz="0" w:space="0" w:color="auto"/>
      </w:divBdr>
    </w:div>
    <w:div w:id="1461610604">
      <w:bodyDiv w:val="1"/>
      <w:marLeft w:val="0"/>
      <w:marRight w:val="0"/>
      <w:marTop w:val="0"/>
      <w:marBottom w:val="0"/>
      <w:divBdr>
        <w:top w:val="none" w:sz="0" w:space="0" w:color="auto"/>
        <w:left w:val="none" w:sz="0" w:space="0" w:color="auto"/>
        <w:bottom w:val="none" w:sz="0" w:space="0" w:color="auto"/>
        <w:right w:val="none" w:sz="0" w:space="0" w:color="auto"/>
      </w:divBdr>
    </w:div>
    <w:div w:id="1463304111">
      <w:bodyDiv w:val="1"/>
      <w:marLeft w:val="0"/>
      <w:marRight w:val="0"/>
      <w:marTop w:val="0"/>
      <w:marBottom w:val="0"/>
      <w:divBdr>
        <w:top w:val="none" w:sz="0" w:space="0" w:color="auto"/>
        <w:left w:val="none" w:sz="0" w:space="0" w:color="auto"/>
        <w:bottom w:val="none" w:sz="0" w:space="0" w:color="auto"/>
        <w:right w:val="none" w:sz="0" w:space="0" w:color="auto"/>
      </w:divBdr>
    </w:div>
    <w:div w:id="1468821061">
      <w:bodyDiv w:val="1"/>
      <w:marLeft w:val="0"/>
      <w:marRight w:val="0"/>
      <w:marTop w:val="0"/>
      <w:marBottom w:val="0"/>
      <w:divBdr>
        <w:top w:val="none" w:sz="0" w:space="0" w:color="auto"/>
        <w:left w:val="none" w:sz="0" w:space="0" w:color="auto"/>
        <w:bottom w:val="none" w:sz="0" w:space="0" w:color="auto"/>
        <w:right w:val="none" w:sz="0" w:space="0" w:color="auto"/>
      </w:divBdr>
    </w:div>
    <w:div w:id="1478180714">
      <w:bodyDiv w:val="1"/>
      <w:marLeft w:val="0"/>
      <w:marRight w:val="0"/>
      <w:marTop w:val="0"/>
      <w:marBottom w:val="0"/>
      <w:divBdr>
        <w:top w:val="none" w:sz="0" w:space="0" w:color="auto"/>
        <w:left w:val="none" w:sz="0" w:space="0" w:color="auto"/>
        <w:bottom w:val="none" w:sz="0" w:space="0" w:color="auto"/>
        <w:right w:val="none" w:sz="0" w:space="0" w:color="auto"/>
      </w:divBdr>
    </w:div>
    <w:div w:id="1481919818">
      <w:bodyDiv w:val="1"/>
      <w:marLeft w:val="0"/>
      <w:marRight w:val="0"/>
      <w:marTop w:val="0"/>
      <w:marBottom w:val="0"/>
      <w:divBdr>
        <w:top w:val="none" w:sz="0" w:space="0" w:color="auto"/>
        <w:left w:val="none" w:sz="0" w:space="0" w:color="auto"/>
        <w:bottom w:val="none" w:sz="0" w:space="0" w:color="auto"/>
        <w:right w:val="none" w:sz="0" w:space="0" w:color="auto"/>
      </w:divBdr>
    </w:div>
    <w:div w:id="1485774180">
      <w:bodyDiv w:val="1"/>
      <w:marLeft w:val="0"/>
      <w:marRight w:val="0"/>
      <w:marTop w:val="0"/>
      <w:marBottom w:val="0"/>
      <w:divBdr>
        <w:top w:val="none" w:sz="0" w:space="0" w:color="auto"/>
        <w:left w:val="none" w:sz="0" w:space="0" w:color="auto"/>
        <w:bottom w:val="none" w:sz="0" w:space="0" w:color="auto"/>
        <w:right w:val="none" w:sz="0" w:space="0" w:color="auto"/>
      </w:divBdr>
    </w:div>
    <w:div w:id="1501310277">
      <w:bodyDiv w:val="1"/>
      <w:marLeft w:val="0"/>
      <w:marRight w:val="0"/>
      <w:marTop w:val="0"/>
      <w:marBottom w:val="0"/>
      <w:divBdr>
        <w:top w:val="none" w:sz="0" w:space="0" w:color="auto"/>
        <w:left w:val="none" w:sz="0" w:space="0" w:color="auto"/>
        <w:bottom w:val="none" w:sz="0" w:space="0" w:color="auto"/>
        <w:right w:val="none" w:sz="0" w:space="0" w:color="auto"/>
      </w:divBdr>
    </w:div>
    <w:div w:id="1516574714">
      <w:bodyDiv w:val="1"/>
      <w:marLeft w:val="0"/>
      <w:marRight w:val="0"/>
      <w:marTop w:val="0"/>
      <w:marBottom w:val="0"/>
      <w:divBdr>
        <w:top w:val="none" w:sz="0" w:space="0" w:color="auto"/>
        <w:left w:val="none" w:sz="0" w:space="0" w:color="auto"/>
        <w:bottom w:val="none" w:sz="0" w:space="0" w:color="auto"/>
        <w:right w:val="none" w:sz="0" w:space="0" w:color="auto"/>
      </w:divBdr>
    </w:div>
    <w:div w:id="1525248272">
      <w:bodyDiv w:val="1"/>
      <w:marLeft w:val="0"/>
      <w:marRight w:val="0"/>
      <w:marTop w:val="0"/>
      <w:marBottom w:val="0"/>
      <w:divBdr>
        <w:top w:val="none" w:sz="0" w:space="0" w:color="auto"/>
        <w:left w:val="none" w:sz="0" w:space="0" w:color="auto"/>
        <w:bottom w:val="none" w:sz="0" w:space="0" w:color="auto"/>
        <w:right w:val="none" w:sz="0" w:space="0" w:color="auto"/>
      </w:divBdr>
    </w:div>
    <w:div w:id="1526403310">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28250367">
      <w:bodyDiv w:val="1"/>
      <w:marLeft w:val="0"/>
      <w:marRight w:val="0"/>
      <w:marTop w:val="0"/>
      <w:marBottom w:val="0"/>
      <w:divBdr>
        <w:top w:val="none" w:sz="0" w:space="0" w:color="auto"/>
        <w:left w:val="none" w:sz="0" w:space="0" w:color="auto"/>
        <w:bottom w:val="none" w:sz="0" w:space="0" w:color="auto"/>
        <w:right w:val="none" w:sz="0" w:space="0" w:color="auto"/>
      </w:divBdr>
    </w:div>
    <w:div w:id="1528256483">
      <w:bodyDiv w:val="1"/>
      <w:marLeft w:val="0"/>
      <w:marRight w:val="0"/>
      <w:marTop w:val="0"/>
      <w:marBottom w:val="0"/>
      <w:divBdr>
        <w:top w:val="none" w:sz="0" w:space="0" w:color="auto"/>
        <w:left w:val="none" w:sz="0" w:space="0" w:color="auto"/>
        <w:bottom w:val="none" w:sz="0" w:space="0" w:color="auto"/>
        <w:right w:val="none" w:sz="0" w:space="0" w:color="auto"/>
      </w:divBdr>
    </w:div>
    <w:div w:id="1536308788">
      <w:bodyDiv w:val="1"/>
      <w:marLeft w:val="0"/>
      <w:marRight w:val="0"/>
      <w:marTop w:val="0"/>
      <w:marBottom w:val="0"/>
      <w:divBdr>
        <w:top w:val="none" w:sz="0" w:space="0" w:color="auto"/>
        <w:left w:val="none" w:sz="0" w:space="0" w:color="auto"/>
        <w:bottom w:val="none" w:sz="0" w:space="0" w:color="auto"/>
        <w:right w:val="none" w:sz="0" w:space="0" w:color="auto"/>
      </w:divBdr>
    </w:div>
    <w:div w:id="1538158875">
      <w:bodyDiv w:val="1"/>
      <w:marLeft w:val="0"/>
      <w:marRight w:val="0"/>
      <w:marTop w:val="0"/>
      <w:marBottom w:val="0"/>
      <w:divBdr>
        <w:top w:val="none" w:sz="0" w:space="0" w:color="auto"/>
        <w:left w:val="none" w:sz="0" w:space="0" w:color="auto"/>
        <w:bottom w:val="none" w:sz="0" w:space="0" w:color="auto"/>
        <w:right w:val="none" w:sz="0" w:space="0" w:color="auto"/>
      </w:divBdr>
    </w:div>
    <w:div w:id="1553687212">
      <w:bodyDiv w:val="1"/>
      <w:marLeft w:val="0"/>
      <w:marRight w:val="0"/>
      <w:marTop w:val="0"/>
      <w:marBottom w:val="0"/>
      <w:divBdr>
        <w:top w:val="none" w:sz="0" w:space="0" w:color="auto"/>
        <w:left w:val="none" w:sz="0" w:space="0" w:color="auto"/>
        <w:bottom w:val="none" w:sz="0" w:space="0" w:color="auto"/>
        <w:right w:val="none" w:sz="0" w:space="0" w:color="auto"/>
      </w:divBdr>
    </w:div>
    <w:div w:id="1574318927">
      <w:bodyDiv w:val="1"/>
      <w:marLeft w:val="0"/>
      <w:marRight w:val="0"/>
      <w:marTop w:val="0"/>
      <w:marBottom w:val="0"/>
      <w:divBdr>
        <w:top w:val="none" w:sz="0" w:space="0" w:color="auto"/>
        <w:left w:val="none" w:sz="0" w:space="0" w:color="auto"/>
        <w:bottom w:val="none" w:sz="0" w:space="0" w:color="auto"/>
        <w:right w:val="none" w:sz="0" w:space="0" w:color="auto"/>
      </w:divBdr>
    </w:div>
    <w:div w:id="1598171388">
      <w:bodyDiv w:val="1"/>
      <w:marLeft w:val="0"/>
      <w:marRight w:val="0"/>
      <w:marTop w:val="0"/>
      <w:marBottom w:val="0"/>
      <w:divBdr>
        <w:top w:val="none" w:sz="0" w:space="0" w:color="auto"/>
        <w:left w:val="none" w:sz="0" w:space="0" w:color="auto"/>
        <w:bottom w:val="none" w:sz="0" w:space="0" w:color="auto"/>
        <w:right w:val="none" w:sz="0" w:space="0" w:color="auto"/>
      </w:divBdr>
    </w:div>
    <w:div w:id="1611425587">
      <w:bodyDiv w:val="1"/>
      <w:marLeft w:val="0"/>
      <w:marRight w:val="0"/>
      <w:marTop w:val="0"/>
      <w:marBottom w:val="0"/>
      <w:divBdr>
        <w:top w:val="none" w:sz="0" w:space="0" w:color="auto"/>
        <w:left w:val="none" w:sz="0" w:space="0" w:color="auto"/>
        <w:bottom w:val="none" w:sz="0" w:space="0" w:color="auto"/>
        <w:right w:val="none" w:sz="0" w:space="0" w:color="auto"/>
      </w:divBdr>
    </w:div>
    <w:div w:id="1621641271">
      <w:bodyDiv w:val="1"/>
      <w:marLeft w:val="0"/>
      <w:marRight w:val="0"/>
      <w:marTop w:val="0"/>
      <w:marBottom w:val="0"/>
      <w:divBdr>
        <w:top w:val="none" w:sz="0" w:space="0" w:color="auto"/>
        <w:left w:val="none" w:sz="0" w:space="0" w:color="auto"/>
        <w:bottom w:val="none" w:sz="0" w:space="0" w:color="auto"/>
        <w:right w:val="none" w:sz="0" w:space="0" w:color="auto"/>
      </w:divBdr>
    </w:div>
    <w:div w:id="1634365911">
      <w:bodyDiv w:val="1"/>
      <w:marLeft w:val="0"/>
      <w:marRight w:val="0"/>
      <w:marTop w:val="0"/>
      <w:marBottom w:val="0"/>
      <w:divBdr>
        <w:top w:val="none" w:sz="0" w:space="0" w:color="auto"/>
        <w:left w:val="none" w:sz="0" w:space="0" w:color="auto"/>
        <w:bottom w:val="none" w:sz="0" w:space="0" w:color="auto"/>
        <w:right w:val="none" w:sz="0" w:space="0" w:color="auto"/>
      </w:divBdr>
    </w:div>
    <w:div w:id="1644433255">
      <w:bodyDiv w:val="1"/>
      <w:marLeft w:val="0"/>
      <w:marRight w:val="0"/>
      <w:marTop w:val="0"/>
      <w:marBottom w:val="0"/>
      <w:divBdr>
        <w:top w:val="none" w:sz="0" w:space="0" w:color="auto"/>
        <w:left w:val="none" w:sz="0" w:space="0" w:color="auto"/>
        <w:bottom w:val="none" w:sz="0" w:space="0" w:color="auto"/>
        <w:right w:val="none" w:sz="0" w:space="0" w:color="auto"/>
      </w:divBdr>
    </w:div>
    <w:div w:id="1660579597">
      <w:bodyDiv w:val="1"/>
      <w:marLeft w:val="0"/>
      <w:marRight w:val="0"/>
      <w:marTop w:val="0"/>
      <w:marBottom w:val="0"/>
      <w:divBdr>
        <w:top w:val="none" w:sz="0" w:space="0" w:color="auto"/>
        <w:left w:val="none" w:sz="0" w:space="0" w:color="auto"/>
        <w:bottom w:val="none" w:sz="0" w:space="0" w:color="auto"/>
        <w:right w:val="none" w:sz="0" w:space="0" w:color="auto"/>
      </w:divBdr>
    </w:div>
    <w:div w:id="1666318583">
      <w:bodyDiv w:val="1"/>
      <w:marLeft w:val="0"/>
      <w:marRight w:val="0"/>
      <w:marTop w:val="0"/>
      <w:marBottom w:val="0"/>
      <w:divBdr>
        <w:top w:val="none" w:sz="0" w:space="0" w:color="auto"/>
        <w:left w:val="none" w:sz="0" w:space="0" w:color="auto"/>
        <w:bottom w:val="none" w:sz="0" w:space="0" w:color="auto"/>
        <w:right w:val="none" w:sz="0" w:space="0" w:color="auto"/>
      </w:divBdr>
    </w:div>
    <w:div w:id="1691446058">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02322860">
      <w:bodyDiv w:val="1"/>
      <w:marLeft w:val="0"/>
      <w:marRight w:val="0"/>
      <w:marTop w:val="0"/>
      <w:marBottom w:val="0"/>
      <w:divBdr>
        <w:top w:val="none" w:sz="0" w:space="0" w:color="auto"/>
        <w:left w:val="none" w:sz="0" w:space="0" w:color="auto"/>
        <w:bottom w:val="none" w:sz="0" w:space="0" w:color="auto"/>
        <w:right w:val="none" w:sz="0" w:space="0" w:color="auto"/>
      </w:divBdr>
    </w:div>
    <w:div w:id="1704288746">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19429404">
      <w:bodyDiv w:val="1"/>
      <w:marLeft w:val="0"/>
      <w:marRight w:val="0"/>
      <w:marTop w:val="0"/>
      <w:marBottom w:val="0"/>
      <w:divBdr>
        <w:top w:val="none" w:sz="0" w:space="0" w:color="auto"/>
        <w:left w:val="none" w:sz="0" w:space="0" w:color="auto"/>
        <w:bottom w:val="none" w:sz="0" w:space="0" w:color="auto"/>
        <w:right w:val="none" w:sz="0" w:space="0" w:color="auto"/>
      </w:divBdr>
    </w:div>
    <w:div w:id="1725791089">
      <w:bodyDiv w:val="1"/>
      <w:marLeft w:val="0"/>
      <w:marRight w:val="0"/>
      <w:marTop w:val="0"/>
      <w:marBottom w:val="0"/>
      <w:divBdr>
        <w:top w:val="none" w:sz="0" w:space="0" w:color="auto"/>
        <w:left w:val="none" w:sz="0" w:space="0" w:color="auto"/>
        <w:bottom w:val="none" w:sz="0" w:space="0" w:color="auto"/>
        <w:right w:val="none" w:sz="0" w:space="0" w:color="auto"/>
      </w:divBdr>
    </w:div>
    <w:div w:id="1730641536">
      <w:bodyDiv w:val="1"/>
      <w:marLeft w:val="0"/>
      <w:marRight w:val="0"/>
      <w:marTop w:val="0"/>
      <w:marBottom w:val="0"/>
      <w:divBdr>
        <w:top w:val="none" w:sz="0" w:space="0" w:color="auto"/>
        <w:left w:val="none" w:sz="0" w:space="0" w:color="auto"/>
        <w:bottom w:val="none" w:sz="0" w:space="0" w:color="auto"/>
        <w:right w:val="none" w:sz="0" w:space="0" w:color="auto"/>
      </w:divBdr>
    </w:div>
    <w:div w:id="1739669307">
      <w:bodyDiv w:val="1"/>
      <w:marLeft w:val="0"/>
      <w:marRight w:val="0"/>
      <w:marTop w:val="0"/>
      <w:marBottom w:val="0"/>
      <w:divBdr>
        <w:top w:val="none" w:sz="0" w:space="0" w:color="auto"/>
        <w:left w:val="none" w:sz="0" w:space="0" w:color="auto"/>
        <w:bottom w:val="none" w:sz="0" w:space="0" w:color="auto"/>
        <w:right w:val="none" w:sz="0" w:space="0" w:color="auto"/>
      </w:divBdr>
    </w:div>
    <w:div w:id="1756173316">
      <w:bodyDiv w:val="1"/>
      <w:marLeft w:val="0"/>
      <w:marRight w:val="0"/>
      <w:marTop w:val="0"/>
      <w:marBottom w:val="0"/>
      <w:divBdr>
        <w:top w:val="none" w:sz="0" w:space="0" w:color="auto"/>
        <w:left w:val="none" w:sz="0" w:space="0" w:color="auto"/>
        <w:bottom w:val="none" w:sz="0" w:space="0" w:color="auto"/>
        <w:right w:val="none" w:sz="0" w:space="0" w:color="auto"/>
      </w:divBdr>
    </w:div>
    <w:div w:id="1758943721">
      <w:bodyDiv w:val="1"/>
      <w:marLeft w:val="0"/>
      <w:marRight w:val="0"/>
      <w:marTop w:val="0"/>
      <w:marBottom w:val="0"/>
      <w:divBdr>
        <w:top w:val="none" w:sz="0" w:space="0" w:color="auto"/>
        <w:left w:val="none" w:sz="0" w:space="0" w:color="auto"/>
        <w:bottom w:val="none" w:sz="0" w:space="0" w:color="auto"/>
        <w:right w:val="none" w:sz="0" w:space="0" w:color="auto"/>
      </w:divBdr>
    </w:div>
    <w:div w:id="1760640267">
      <w:bodyDiv w:val="1"/>
      <w:marLeft w:val="0"/>
      <w:marRight w:val="0"/>
      <w:marTop w:val="0"/>
      <w:marBottom w:val="0"/>
      <w:divBdr>
        <w:top w:val="none" w:sz="0" w:space="0" w:color="auto"/>
        <w:left w:val="none" w:sz="0" w:space="0" w:color="auto"/>
        <w:bottom w:val="none" w:sz="0" w:space="0" w:color="auto"/>
        <w:right w:val="none" w:sz="0" w:space="0" w:color="auto"/>
      </w:divBdr>
    </w:div>
    <w:div w:id="1795564042">
      <w:bodyDiv w:val="1"/>
      <w:marLeft w:val="0"/>
      <w:marRight w:val="0"/>
      <w:marTop w:val="0"/>
      <w:marBottom w:val="0"/>
      <w:divBdr>
        <w:top w:val="none" w:sz="0" w:space="0" w:color="auto"/>
        <w:left w:val="none" w:sz="0" w:space="0" w:color="auto"/>
        <w:bottom w:val="none" w:sz="0" w:space="0" w:color="auto"/>
        <w:right w:val="none" w:sz="0" w:space="0" w:color="auto"/>
      </w:divBdr>
    </w:div>
    <w:div w:id="1816138944">
      <w:bodyDiv w:val="1"/>
      <w:marLeft w:val="0"/>
      <w:marRight w:val="0"/>
      <w:marTop w:val="0"/>
      <w:marBottom w:val="0"/>
      <w:divBdr>
        <w:top w:val="none" w:sz="0" w:space="0" w:color="auto"/>
        <w:left w:val="none" w:sz="0" w:space="0" w:color="auto"/>
        <w:bottom w:val="none" w:sz="0" w:space="0" w:color="auto"/>
        <w:right w:val="none" w:sz="0" w:space="0" w:color="auto"/>
      </w:divBdr>
    </w:div>
    <w:div w:id="1831751337">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70871428">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00479059">
      <w:bodyDiv w:val="1"/>
      <w:marLeft w:val="0"/>
      <w:marRight w:val="0"/>
      <w:marTop w:val="0"/>
      <w:marBottom w:val="0"/>
      <w:divBdr>
        <w:top w:val="none" w:sz="0" w:space="0" w:color="auto"/>
        <w:left w:val="none" w:sz="0" w:space="0" w:color="auto"/>
        <w:bottom w:val="none" w:sz="0" w:space="0" w:color="auto"/>
        <w:right w:val="none" w:sz="0" w:space="0" w:color="auto"/>
      </w:divBdr>
    </w:div>
    <w:div w:id="1936749271">
      <w:bodyDiv w:val="1"/>
      <w:marLeft w:val="0"/>
      <w:marRight w:val="0"/>
      <w:marTop w:val="0"/>
      <w:marBottom w:val="0"/>
      <w:divBdr>
        <w:top w:val="none" w:sz="0" w:space="0" w:color="auto"/>
        <w:left w:val="none" w:sz="0" w:space="0" w:color="auto"/>
        <w:bottom w:val="none" w:sz="0" w:space="0" w:color="auto"/>
        <w:right w:val="none" w:sz="0" w:space="0" w:color="auto"/>
      </w:divBdr>
    </w:div>
    <w:div w:id="1950427922">
      <w:bodyDiv w:val="1"/>
      <w:marLeft w:val="0"/>
      <w:marRight w:val="0"/>
      <w:marTop w:val="0"/>
      <w:marBottom w:val="0"/>
      <w:divBdr>
        <w:top w:val="none" w:sz="0" w:space="0" w:color="auto"/>
        <w:left w:val="none" w:sz="0" w:space="0" w:color="auto"/>
        <w:bottom w:val="none" w:sz="0" w:space="0" w:color="auto"/>
        <w:right w:val="none" w:sz="0" w:space="0" w:color="auto"/>
      </w:divBdr>
    </w:div>
    <w:div w:id="1960646276">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5426052">
      <w:bodyDiv w:val="1"/>
      <w:marLeft w:val="0"/>
      <w:marRight w:val="0"/>
      <w:marTop w:val="0"/>
      <w:marBottom w:val="0"/>
      <w:divBdr>
        <w:top w:val="none" w:sz="0" w:space="0" w:color="auto"/>
        <w:left w:val="none" w:sz="0" w:space="0" w:color="auto"/>
        <w:bottom w:val="none" w:sz="0" w:space="0" w:color="auto"/>
        <w:right w:val="none" w:sz="0" w:space="0" w:color="auto"/>
      </w:divBdr>
    </w:div>
    <w:div w:id="1999576019">
      <w:bodyDiv w:val="1"/>
      <w:marLeft w:val="0"/>
      <w:marRight w:val="0"/>
      <w:marTop w:val="0"/>
      <w:marBottom w:val="0"/>
      <w:divBdr>
        <w:top w:val="none" w:sz="0" w:space="0" w:color="auto"/>
        <w:left w:val="none" w:sz="0" w:space="0" w:color="auto"/>
        <w:bottom w:val="none" w:sz="0" w:space="0" w:color="auto"/>
        <w:right w:val="none" w:sz="0" w:space="0" w:color="auto"/>
      </w:divBdr>
    </w:div>
    <w:div w:id="2010911866">
      <w:bodyDiv w:val="1"/>
      <w:marLeft w:val="0"/>
      <w:marRight w:val="0"/>
      <w:marTop w:val="0"/>
      <w:marBottom w:val="0"/>
      <w:divBdr>
        <w:top w:val="none" w:sz="0" w:space="0" w:color="auto"/>
        <w:left w:val="none" w:sz="0" w:space="0" w:color="auto"/>
        <w:bottom w:val="none" w:sz="0" w:space="0" w:color="auto"/>
        <w:right w:val="none" w:sz="0" w:space="0" w:color="auto"/>
      </w:divBdr>
    </w:div>
    <w:div w:id="2016956845">
      <w:bodyDiv w:val="1"/>
      <w:marLeft w:val="0"/>
      <w:marRight w:val="0"/>
      <w:marTop w:val="0"/>
      <w:marBottom w:val="0"/>
      <w:divBdr>
        <w:top w:val="none" w:sz="0" w:space="0" w:color="auto"/>
        <w:left w:val="none" w:sz="0" w:space="0" w:color="auto"/>
        <w:bottom w:val="none" w:sz="0" w:space="0" w:color="auto"/>
        <w:right w:val="none" w:sz="0" w:space="0" w:color="auto"/>
      </w:divBdr>
    </w:div>
    <w:div w:id="2017415019">
      <w:bodyDiv w:val="1"/>
      <w:marLeft w:val="0"/>
      <w:marRight w:val="0"/>
      <w:marTop w:val="0"/>
      <w:marBottom w:val="0"/>
      <w:divBdr>
        <w:top w:val="none" w:sz="0" w:space="0" w:color="auto"/>
        <w:left w:val="none" w:sz="0" w:space="0" w:color="auto"/>
        <w:bottom w:val="none" w:sz="0" w:space="0" w:color="auto"/>
        <w:right w:val="none" w:sz="0" w:space="0" w:color="auto"/>
      </w:divBdr>
    </w:div>
    <w:div w:id="2026907541">
      <w:bodyDiv w:val="1"/>
      <w:marLeft w:val="0"/>
      <w:marRight w:val="0"/>
      <w:marTop w:val="0"/>
      <w:marBottom w:val="0"/>
      <w:divBdr>
        <w:top w:val="none" w:sz="0" w:space="0" w:color="auto"/>
        <w:left w:val="none" w:sz="0" w:space="0" w:color="auto"/>
        <w:bottom w:val="none" w:sz="0" w:space="0" w:color="auto"/>
        <w:right w:val="none" w:sz="0" w:space="0" w:color="auto"/>
      </w:divBdr>
    </w:div>
    <w:div w:id="2050446575">
      <w:bodyDiv w:val="1"/>
      <w:marLeft w:val="0"/>
      <w:marRight w:val="0"/>
      <w:marTop w:val="0"/>
      <w:marBottom w:val="0"/>
      <w:divBdr>
        <w:top w:val="none" w:sz="0" w:space="0" w:color="auto"/>
        <w:left w:val="none" w:sz="0" w:space="0" w:color="auto"/>
        <w:bottom w:val="none" w:sz="0" w:space="0" w:color="auto"/>
        <w:right w:val="none" w:sz="0" w:space="0" w:color="auto"/>
      </w:divBdr>
    </w:div>
    <w:div w:id="2054620894">
      <w:bodyDiv w:val="1"/>
      <w:marLeft w:val="0"/>
      <w:marRight w:val="0"/>
      <w:marTop w:val="0"/>
      <w:marBottom w:val="0"/>
      <w:divBdr>
        <w:top w:val="none" w:sz="0" w:space="0" w:color="auto"/>
        <w:left w:val="none" w:sz="0" w:space="0" w:color="auto"/>
        <w:bottom w:val="none" w:sz="0" w:space="0" w:color="auto"/>
        <w:right w:val="none" w:sz="0" w:space="0" w:color="auto"/>
      </w:divBdr>
    </w:div>
    <w:div w:id="2058819586">
      <w:bodyDiv w:val="1"/>
      <w:marLeft w:val="0"/>
      <w:marRight w:val="0"/>
      <w:marTop w:val="0"/>
      <w:marBottom w:val="0"/>
      <w:divBdr>
        <w:top w:val="none" w:sz="0" w:space="0" w:color="auto"/>
        <w:left w:val="none" w:sz="0" w:space="0" w:color="auto"/>
        <w:bottom w:val="none" w:sz="0" w:space="0" w:color="auto"/>
        <w:right w:val="none" w:sz="0" w:space="0" w:color="auto"/>
      </w:divBdr>
    </w:div>
    <w:div w:id="207161042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78475278">
      <w:bodyDiv w:val="1"/>
      <w:marLeft w:val="0"/>
      <w:marRight w:val="0"/>
      <w:marTop w:val="0"/>
      <w:marBottom w:val="0"/>
      <w:divBdr>
        <w:top w:val="none" w:sz="0" w:space="0" w:color="auto"/>
        <w:left w:val="none" w:sz="0" w:space="0" w:color="auto"/>
        <w:bottom w:val="none" w:sz="0" w:space="0" w:color="auto"/>
        <w:right w:val="none" w:sz="0" w:space="0" w:color="auto"/>
      </w:divBdr>
    </w:div>
    <w:div w:id="2094012838">
      <w:bodyDiv w:val="1"/>
      <w:marLeft w:val="0"/>
      <w:marRight w:val="0"/>
      <w:marTop w:val="0"/>
      <w:marBottom w:val="0"/>
      <w:divBdr>
        <w:top w:val="none" w:sz="0" w:space="0" w:color="auto"/>
        <w:left w:val="none" w:sz="0" w:space="0" w:color="auto"/>
        <w:bottom w:val="none" w:sz="0" w:space="0" w:color="auto"/>
        <w:right w:val="none" w:sz="0" w:space="0" w:color="auto"/>
      </w:divBdr>
    </w:div>
    <w:div w:id="2097824519">
      <w:bodyDiv w:val="1"/>
      <w:marLeft w:val="0"/>
      <w:marRight w:val="0"/>
      <w:marTop w:val="0"/>
      <w:marBottom w:val="0"/>
      <w:divBdr>
        <w:top w:val="none" w:sz="0" w:space="0" w:color="auto"/>
        <w:left w:val="none" w:sz="0" w:space="0" w:color="auto"/>
        <w:bottom w:val="none" w:sz="0" w:space="0" w:color="auto"/>
        <w:right w:val="none" w:sz="0" w:space="0" w:color="auto"/>
      </w:divBdr>
    </w:div>
    <w:div w:id="2113626578">
      <w:bodyDiv w:val="1"/>
      <w:marLeft w:val="0"/>
      <w:marRight w:val="0"/>
      <w:marTop w:val="0"/>
      <w:marBottom w:val="0"/>
      <w:divBdr>
        <w:top w:val="none" w:sz="0" w:space="0" w:color="auto"/>
        <w:left w:val="none" w:sz="0" w:space="0" w:color="auto"/>
        <w:bottom w:val="none" w:sz="0" w:space="0" w:color="auto"/>
        <w:right w:val="none" w:sz="0" w:space="0" w:color="auto"/>
      </w:divBdr>
    </w:div>
    <w:div w:id="2127235460">
      <w:bodyDiv w:val="1"/>
      <w:marLeft w:val="0"/>
      <w:marRight w:val="0"/>
      <w:marTop w:val="0"/>
      <w:marBottom w:val="0"/>
      <w:divBdr>
        <w:top w:val="none" w:sz="0" w:space="0" w:color="auto"/>
        <w:left w:val="none" w:sz="0" w:space="0" w:color="auto"/>
        <w:bottom w:val="none" w:sz="0" w:space="0" w:color="auto"/>
        <w:right w:val="none" w:sz="0" w:space="0" w:color="auto"/>
      </w:divBdr>
    </w:div>
    <w:div w:id="2137479640">
      <w:bodyDiv w:val="1"/>
      <w:marLeft w:val="0"/>
      <w:marRight w:val="0"/>
      <w:marTop w:val="0"/>
      <w:marBottom w:val="0"/>
      <w:divBdr>
        <w:top w:val="none" w:sz="0" w:space="0" w:color="auto"/>
        <w:left w:val="none" w:sz="0" w:space="0" w:color="auto"/>
        <w:bottom w:val="none" w:sz="0" w:space="0" w:color="auto"/>
        <w:right w:val="none" w:sz="0" w:space="0" w:color="auto"/>
      </w:divBdr>
    </w:div>
    <w:div w:id="2137750208">
      <w:bodyDiv w:val="1"/>
      <w:marLeft w:val="0"/>
      <w:marRight w:val="0"/>
      <w:marTop w:val="0"/>
      <w:marBottom w:val="0"/>
      <w:divBdr>
        <w:top w:val="none" w:sz="0" w:space="0" w:color="auto"/>
        <w:left w:val="none" w:sz="0" w:space="0" w:color="auto"/>
        <w:bottom w:val="none" w:sz="0" w:space="0" w:color="auto"/>
        <w:right w:val="none" w:sz="0" w:space="0" w:color="auto"/>
      </w:divBdr>
    </w:div>
    <w:div w:id="21393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www.webometrics.info/en/transparent" TargetMode="External"/><Relationship Id="rId1" Type="http://schemas.openxmlformats.org/officeDocument/2006/relationships/hyperlink" Target="https://www.webometrics.info/en/transpar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Webometrics%202022-1%20(Descarga%20Adri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Webometrics%202022-1%20(Descarga%20Adria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4EE3-412C-9845-4042653B7C28}"/>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4EE3-412C-9845-4042653B7C28}"/>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4EE3-412C-9845-4042653B7C28}"/>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4EE3-412C-9845-4042653B7C28}"/>
              </c:ext>
            </c:extLst>
          </c:dPt>
          <c:dPt>
            <c:idx val="5"/>
            <c:invertIfNegative val="0"/>
            <c:bubble3D val="0"/>
            <c:spPr>
              <a:solidFill>
                <a:srgbClr val="7030A0"/>
              </a:solidFill>
              <a:ln>
                <a:noFill/>
              </a:ln>
              <a:effectLst/>
            </c:spPr>
            <c:extLst>
              <c:ext xmlns:c16="http://schemas.microsoft.com/office/drawing/2014/chart" uri="{C3380CC4-5D6E-409C-BE32-E72D297353CC}">
                <c16:uniqueId val="{00000009-4EE3-412C-9845-4042653B7C28}"/>
              </c:ext>
            </c:extLst>
          </c:dPt>
          <c:dPt>
            <c:idx val="6"/>
            <c:invertIfNegative val="0"/>
            <c:bubble3D val="0"/>
            <c:spPr>
              <a:solidFill>
                <a:schemeClr val="accent2">
                  <a:lumMod val="50000"/>
                </a:schemeClr>
              </a:solidFill>
              <a:ln>
                <a:noFill/>
              </a:ln>
              <a:effectLst/>
            </c:spPr>
            <c:extLst>
              <c:ext xmlns:c16="http://schemas.microsoft.com/office/drawing/2014/chart" uri="{C3380CC4-5D6E-409C-BE32-E72D297353CC}">
                <c16:uniqueId val="{0000000B-4EE3-412C-9845-4042653B7C28}"/>
              </c:ext>
            </c:extLst>
          </c:dPt>
          <c:dPt>
            <c:idx val="7"/>
            <c:invertIfNegative val="0"/>
            <c:bubble3D val="0"/>
            <c:spPr>
              <a:solidFill>
                <a:schemeClr val="accent5">
                  <a:lumMod val="50000"/>
                </a:schemeClr>
              </a:solidFill>
              <a:ln>
                <a:noFill/>
              </a:ln>
              <a:effectLst/>
            </c:spPr>
            <c:extLst>
              <c:ext xmlns:c16="http://schemas.microsoft.com/office/drawing/2014/chart" uri="{C3380CC4-5D6E-409C-BE32-E72D297353CC}">
                <c16:uniqueId val="{0000000D-4EE3-412C-9845-4042653B7C28}"/>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(Paises!$A$1:$A$3,Paises!$A$5:$A$7,Paises!$A$9:$A$10)</c:f>
              <c:strCache>
                <c:ptCount val="8"/>
                <c:pt idx="0">
                  <c:v>Brasil</c:v>
                </c:pt>
                <c:pt idx="1">
                  <c:v>México</c:v>
                </c:pt>
                <c:pt idx="2">
                  <c:v>Colombia</c:v>
                </c:pt>
                <c:pt idx="3">
                  <c:v>Argentina</c:v>
                </c:pt>
                <c:pt idx="4">
                  <c:v>Perú</c:v>
                </c:pt>
                <c:pt idx="5">
                  <c:v>Chile</c:v>
                </c:pt>
                <c:pt idx="6">
                  <c:v>Venezuela</c:v>
                </c:pt>
                <c:pt idx="7">
                  <c:v>Uruguay</c:v>
                </c:pt>
              </c:strCache>
            </c:strRef>
          </c:cat>
          <c:val>
            <c:numRef>
              <c:f>(Paises!$B$1:$B$3,Paises!$B$5:$B$7,Paises!$B$9:$B$10)</c:f>
              <c:numCache>
                <c:formatCode>General</c:formatCode>
                <c:ptCount val="8"/>
                <c:pt idx="0">
                  <c:v>1285</c:v>
                </c:pt>
                <c:pt idx="1">
                  <c:v>1173</c:v>
                </c:pt>
                <c:pt idx="2">
                  <c:v>296</c:v>
                </c:pt>
                <c:pt idx="3">
                  <c:v>145</c:v>
                </c:pt>
                <c:pt idx="4">
                  <c:v>133</c:v>
                </c:pt>
                <c:pt idx="5">
                  <c:v>131</c:v>
                </c:pt>
                <c:pt idx="6">
                  <c:v>67</c:v>
                </c:pt>
                <c:pt idx="7">
                  <c:v>41</c:v>
                </c:pt>
              </c:numCache>
            </c:numRef>
          </c:val>
          <c:extLst>
            <c:ext xmlns:c16="http://schemas.microsoft.com/office/drawing/2014/chart" uri="{C3380CC4-5D6E-409C-BE32-E72D297353CC}">
              <c16:uniqueId val="{0000000E-4EE3-412C-9845-4042653B7C28}"/>
            </c:ext>
          </c:extLst>
        </c:ser>
        <c:dLbls>
          <c:dLblPos val="outEnd"/>
          <c:showLegendKey val="0"/>
          <c:showVal val="1"/>
          <c:showCatName val="0"/>
          <c:showSerName val="0"/>
          <c:showPercent val="0"/>
          <c:showBubbleSize val="0"/>
        </c:dLbls>
        <c:gapWidth val="219"/>
        <c:overlap val="-27"/>
        <c:axId val="372940160"/>
        <c:axId val="372951392"/>
      </c:barChart>
      <c:catAx>
        <c:axId val="3729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72951392"/>
        <c:crosses val="autoZero"/>
        <c:auto val="1"/>
        <c:lblAlgn val="ctr"/>
        <c:lblOffset val="100"/>
        <c:noMultiLvlLbl val="0"/>
      </c:catAx>
      <c:valAx>
        <c:axId val="37295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72940160"/>
        <c:crosses val="autoZero"/>
        <c:crossBetween val="between"/>
        <c:majorUnit val="3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none"/>
          </c:marker>
          <c:dLbls>
            <c:dLbl>
              <c:idx val="0"/>
              <c:layout>
                <c:manualLayout>
                  <c:x val="-0.10201758553472741"/>
                  <c:y val="-4.8576302593444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FB-464B-B3A9-C92DFB0200B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'Citas UNAM'!$B$3:$F$3</c:f>
              <c:strCache>
                <c:ptCount val="5"/>
                <c:pt idx="0">
                  <c:v>2020-1</c:v>
                </c:pt>
                <c:pt idx="1">
                  <c:v>2020-2</c:v>
                </c:pt>
                <c:pt idx="2">
                  <c:v>2021-1</c:v>
                </c:pt>
                <c:pt idx="3">
                  <c:v>2021-2</c:v>
                </c:pt>
                <c:pt idx="4">
                  <c:v>2022-2</c:v>
                </c:pt>
              </c:strCache>
            </c:strRef>
          </c:cat>
          <c:val>
            <c:numRef>
              <c:f>'Citas UNAM'!$B$4:$F$4</c:f>
              <c:numCache>
                <c:formatCode>#,##0</c:formatCode>
                <c:ptCount val="5"/>
                <c:pt idx="0">
                  <c:v>1131806</c:v>
                </c:pt>
                <c:pt idx="1">
                  <c:v>1493613</c:v>
                </c:pt>
                <c:pt idx="2">
                  <c:v>1642852</c:v>
                </c:pt>
                <c:pt idx="3">
                  <c:v>1706805</c:v>
                </c:pt>
                <c:pt idx="4">
                  <c:v>1870352</c:v>
                </c:pt>
              </c:numCache>
            </c:numRef>
          </c:val>
          <c:smooth val="0"/>
          <c:extLst>
            <c:ext xmlns:c16="http://schemas.microsoft.com/office/drawing/2014/chart" uri="{C3380CC4-5D6E-409C-BE32-E72D297353CC}">
              <c16:uniqueId val="{00000001-ABFB-464B-B3A9-C92DFB0200B0}"/>
            </c:ext>
          </c:extLst>
        </c:ser>
        <c:dLbls>
          <c:dLblPos val="t"/>
          <c:showLegendKey val="0"/>
          <c:showVal val="1"/>
          <c:showCatName val="0"/>
          <c:showSerName val="0"/>
          <c:showPercent val="0"/>
          <c:showBubbleSize val="0"/>
        </c:dLbls>
        <c:smooth val="0"/>
        <c:axId val="1776453776"/>
        <c:axId val="1776454608"/>
      </c:lineChart>
      <c:catAx>
        <c:axId val="177645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76454608"/>
        <c:crosses val="autoZero"/>
        <c:auto val="1"/>
        <c:lblAlgn val="ctr"/>
        <c:lblOffset val="100"/>
        <c:noMultiLvlLbl val="0"/>
      </c:catAx>
      <c:valAx>
        <c:axId val="1776454608"/>
        <c:scaling>
          <c:orientation val="minMax"/>
          <c:min val="1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76453776"/>
        <c:crosses val="autoZero"/>
        <c:crossBetween val="between"/>
        <c:majorUnit val="250000"/>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28EC-FA54-4C7E-B7B7-D3F01269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2588</Words>
  <Characters>14239</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revisor</cp:lastModifiedBy>
  <cp:revision>2</cp:revision>
  <cp:lastPrinted>2021-12-09T20:28:00Z</cp:lastPrinted>
  <dcterms:created xsi:type="dcterms:W3CDTF">2022-02-19T00:13:00Z</dcterms:created>
  <dcterms:modified xsi:type="dcterms:W3CDTF">2022-02-19T00:13:00Z</dcterms:modified>
</cp:coreProperties>
</file>