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DD7F" w14:textId="77777777" w:rsidR="00F3017A" w:rsidRPr="00E7180E" w:rsidRDefault="00F3017A" w:rsidP="00173ED9">
      <w:pPr>
        <w:spacing w:after="0" w:line="240" w:lineRule="auto"/>
        <w:jc w:val="center"/>
        <w:rPr>
          <w:rFonts w:cstheme="minorHAnsi"/>
          <w:b/>
        </w:rPr>
      </w:pPr>
      <w:r w:rsidRPr="00E7180E">
        <w:rPr>
          <w:rFonts w:cstheme="minorHAnsi"/>
          <w:b/>
        </w:rPr>
        <w:t>Dirección General de Evaluación Institucional</w:t>
      </w:r>
    </w:p>
    <w:p w14:paraId="0C2944C1" w14:textId="520DA8FF" w:rsidR="00F3017A" w:rsidRPr="00E7180E" w:rsidRDefault="00FD2FDE" w:rsidP="00173ED9">
      <w:pPr>
        <w:spacing w:after="0" w:line="240" w:lineRule="auto"/>
        <w:jc w:val="center"/>
        <w:rPr>
          <w:rFonts w:cstheme="minorHAnsi"/>
          <w:b/>
        </w:rPr>
      </w:pPr>
      <w:r w:rsidRPr="00E7180E">
        <w:rPr>
          <w:rFonts w:cstheme="minorHAnsi"/>
          <w:b/>
        </w:rPr>
        <w:t xml:space="preserve">Ciudad Universitaria, CDMX, </w:t>
      </w:r>
      <w:r w:rsidR="005A4AF1">
        <w:rPr>
          <w:rFonts w:cstheme="minorHAnsi"/>
          <w:b/>
        </w:rPr>
        <w:t>5</w:t>
      </w:r>
      <w:r w:rsidR="0027518D" w:rsidRPr="00E7180E">
        <w:rPr>
          <w:rFonts w:cstheme="minorHAnsi"/>
          <w:b/>
        </w:rPr>
        <w:t xml:space="preserve"> de </w:t>
      </w:r>
      <w:r w:rsidRPr="00E7180E">
        <w:rPr>
          <w:rFonts w:cstheme="minorHAnsi"/>
          <w:b/>
        </w:rPr>
        <w:t>mayo</w:t>
      </w:r>
      <w:r w:rsidR="0027518D" w:rsidRPr="00E7180E">
        <w:rPr>
          <w:rFonts w:cstheme="minorHAnsi"/>
          <w:b/>
        </w:rPr>
        <w:t xml:space="preserve"> de 2022</w:t>
      </w:r>
    </w:p>
    <w:p w14:paraId="1CF22417" w14:textId="77777777" w:rsidR="001511A2" w:rsidRPr="00E7180E" w:rsidRDefault="001511A2" w:rsidP="00173ED9">
      <w:pPr>
        <w:spacing w:after="0" w:line="240" w:lineRule="auto"/>
        <w:jc w:val="center"/>
        <w:rPr>
          <w:rFonts w:cstheme="minorHAnsi"/>
          <w:b/>
          <w:sz w:val="18"/>
        </w:rPr>
      </w:pPr>
    </w:p>
    <w:p w14:paraId="206DCAFA" w14:textId="44A800C3" w:rsidR="00EF2EDE" w:rsidRPr="00776F5C" w:rsidRDefault="001511A2" w:rsidP="00173ED9">
      <w:pPr>
        <w:spacing w:after="0" w:line="240" w:lineRule="auto"/>
        <w:jc w:val="center"/>
        <w:rPr>
          <w:rFonts w:cstheme="minorHAnsi"/>
          <w:b/>
          <w:i/>
        </w:rPr>
      </w:pPr>
      <w:r w:rsidRPr="00E7180E">
        <w:rPr>
          <w:rFonts w:cstheme="minorHAnsi"/>
          <w:b/>
        </w:rPr>
        <w:t xml:space="preserve">UNAM EN </w:t>
      </w:r>
      <w:r w:rsidR="0027518D" w:rsidRPr="00E7180E">
        <w:rPr>
          <w:rFonts w:cstheme="minorHAnsi"/>
          <w:b/>
        </w:rPr>
        <w:t xml:space="preserve">EL </w:t>
      </w:r>
      <w:r w:rsidR="0027518D" w:rsidRPr="00776F5C">
        <w:rPr>
          <w:rFonts w:cstheme="minorHAnsi"/>
          <w:b/>
          <w:i/>
        </w:rPr>
        <w:t>THE RANKING DE IMPACTO 2022</w:t>
      </w:r>
    </w:p>
    <w:p w14:paraId="276B2B73" w14:textId="77777777" w:rsidR="00CD0A1E" w:rsidRPr="00E7180E" w:rsidRDefault="00CD0A1E" w:rsidP="00173ED9">
      <w:pPr>
        <w:spacing w:after="0" w:line="240" w:lineRule="auto"/>
        <w:jc w:val="center"/>
        <w:rPr>
          <w:rFonts w:cstheme="minorHAnsi"/>
          <w:b/>
          <w:bCs/>
        </w:rPr>
      </w:pPr>
      <w:bookmarkStart w:id="0" w:name="_Hlk70029629"/>
    </w:p>
    <w:p w14:paraId="556E8FFA" w14:textId="77777777" w:rsidR="00CD0A1E" w:rsidRPr="00E7180E" w:rsidRDefault="00CD0A1E" w:rsidP="00173ED9">
      <w:pPr>
        <w:spacing w:after="0" w:line="240" w:lineRule="auto"/>
        <w:jc w:val="center"/>
        <w:rPr>
          <w:rFonts w:cstheme="minorHAnsi"/>
          <w:b/>
          <w:bCs/>
        </w:rPr>
      </w:pPr>
      <w:r w:rsidRPr="00E7180E">
        <w:rPr>
          <w:rFonts w:cstheme="minorHAnsi"/>
          <w:b/>
          <w:bCs/>
        </w:rPr>
        <w:t>Resumen</w:t>
      </w:r>
    </w:p>
    <w:p w14:paraId="0D964250" w14:textId="77777777" w:rsidR="00CD0A1E" w:rsidRPr="00E7180E" w:rsidRDefault="00CD0A1E" w:rsidP="00173ED9">
      <w:pPr>
        <w:spacing w:after="0" w:line="240" w:lineRule="auto"/>
        <w:jc w:val="both"/>
        <w:rPr>
          <w:rFonts w:cstheme="minorHAnsi"/>
          <w:bCs/>
          <w:szCs w:val="21"/>
        </w:rPr>
      </w:pPr>
    </w:p>
    <w:p w14:paraId="0AD392AE" w14:textId="60808907" w:rsidR="00933520" w:rsidRPr="00E7180E" w:rsidRDefault="00F360E8" w:rsidP="00173ED9">
      <w:pPr>
        <w:pStyle w:val="Prrafodelista"/>
        <w:spacing w:after="0" w:line="240" w:lineRule="auto"/>
        <w:ind w:left="0"/>
        <w:jc w:val="both"/>
        <w:rPr>
          <w:rFonts w:cstheme="minorHAnsi"/>
        </w:rPr>
      </w:pPr>
      <w:r w:rsidRPr="00E7180E">
        <w:rPr>
          <w:rFonts w:cstheme="minorHAnsi"/>
          <w:b/>
          <w:bCs/>
        </w:rPr>
        <w:t>La UNAM fue clasificada en el lugar 50 a nivel mundial</w:t>
      </w:r>
      <w:r w:rsidRPr="00E7180E">
        <w:rPr>
          <w:rFonts w:cstheme="minorHAnsi"/>
        </w:rPr>
        <w:t xml:space="preserve"> en el </w:t>
      </w:r>
      <w:r w:rsidRPr="00E7180E">
        <w:rPr>
          <w:rFonts w:cstheme="minorHAnsi"/>
          <w:b/>
          <w:bCs/>
          <w:i/>
          <w:iCs/>
        </w:rPr>
        <w:t>Times Higher Education</w:t>
      </w:r>
      <w:r w:rsidRPr="00E7180E">
        <w:rPr>
          <w:rFonts w:cstheme="minorHAnsi"/>
          <w:b/>
          <w:bCs/>
        </w:rPr>
        <w:t xml:space="preserve"> </w:t>
      </w:r>
      <w:r w:rsidR="004E1375" w:rsidRPr="00E7180E">
        <w:rPr>
          <w:rFonts w:cstheme="minorHAnsi"/>
          <w:b/>
          <w:bCs/>
        </w:rPr>
        <w:t xml:space="preserve">(THE) </w:t>
      </w:r>
      <w:r w:rsidR="00EC3155" w:rsidRPr="00E7180E">
        <w:rPr>
          <w:rFonts w:cstheme="minorHAnsi"/>
          <w:b/>
          <w:bCs/>
          <w:i/>
          <w:iCs/>
        </w:rPr>
        <w:t>r</w:t>
      </w:r>
      <w:r w:rsidRPr="00E7180E">
        <w:rPr>
          <w:rFonts w:cstheme="minorHAnsi"/>
          <w:b/>
          <w:bCs/>
          <w:i/>
          <w:iCs/>
        </w:rPr>
        <w:t xml:space="preserve">anking de </w:t>
      </w:r>
      <w:r w:rsidR="00EC3155" w:rsidRPr="00E7180E">
        <w:rPr>
          <w:rFonts w:cstheme="minorHAnsi"/>
          <w:b/>
          <w:bCs/>
          <w:i/>
          <w:iCs/>
        </w:rPr>
        <w:t>i</w:t>
      </w:r>
      <w:r w:rsidRPr="00E7180E">
        <w:rPr>
          <w:rFonts w:cstheme="minorHAnsi"/>
          <w:b/>
          <w:bCs/>
          <w:i/>
          <w:iCs/>
        </w:rPr>
        <w:t>mpacto 2022</w:t>
      </w:r>
      <w:r w:rsidRPr="00E7180E">
        <w:rPr>
          <w:rFonts w:cstheme="minorHAnsi"/>
        </w:rPr>
        <w:t xml:space="preserve">, colocándose como </w:t>
      </w:r>
      <w:r w:rsidRPr="00E7180E">
        <w:rPr>
          <w:rFonts w:cstheme="minorHAnsi"/>
          <w:b/>
          <w:bCs/>
        </w:rPr>
        <w:t>la universidad mejor ubicada de América Latina</w:t>
      </w:r>
      <w:r w:rsidRPr="00E7180E">
        <w:rPr>
          <w:rFonts w:cstheme="minorHAnsi"/>
        </w:rPr>
        <w:t>.</w:t>
      </w:r>
      <w:r w:rsidRPr="00E7180E">
        <w:rPr>
          <w:rFonts w:cstheme="minorHAnsi"/>
          <w:b/>
        </w:rPr>
        <w:t xml:space="preserve"> </w:t>
      </w:r>
      <w:r w:rsidR="00EC3155" w:rsidRPr="00E7180E">
        <w:rPr>
          <w:rFonts w:cstheme="minorHAnsi"/>
          <w:bCs/>
        </w:rPr>
        <w:t>El ranking</w:t>
      </w:r>
      <w:r w:rsidRPr="00E7180E">
        <w:rPr>
          <w:rFonts w:cstheme="minorHAnsi"/>
          <w:bCs/>
        </w:rPr>
        <w:t>,</w:t>
      </w:r>
      <w:r w:rsidRPr="00E7180E">
        <w:rPr>
          <w:rFonts w:cstheme="minorHAnsi"/>
        </w:rPr>
        <w:t xml:space="preserve"> en su </w:t>
      </w:r>
      <w:bookmarkEnd w:id="0"/>
      <w:r w:rsidR="00933520" w:rsidRPr="00E7180E">
        <w:rPr>
          <w:rFonts w:cstheme="minorHAnsi"/>
        </w:rPr>
        <w:t xml:space="preserve">cuarta edición, </w:t>
      </w:r>
      <w:r w:rsidR="0032392A">
        <w:rPr>
          <w:rFonts w:cstheme="minorHAnsi"/>
        </w:rPr>
        <w:t>clasificó a</w:t>
      </w:r>
      <w:r w:rsidR="00933520" w:rsidRPr="00E7180E">
        <w:rPr>
          <w:rFonts w:cstheme="minorHAnsi"/>
        </w:rPr>
        <w:t xml:space="preserve"> más </w:t>
      </w:r>
      <w:r w:rsidR="00DA6D23" w:rsidRPr="00E7180E">
        <w:rPr>
          <w:rFonts w:cstheme="minorHAnsi"/>
        </w:rPr>
        <w:t xml:space="preserve">de </w:t>
      </w:r>
      <w:r w:rsidR="00933520" w:rsidRPr="00E7180E">
        <w:rPr>
          <w:rFonts w:cstheme="minorHAnsi"/>
        </w:rPr>
        <w:t>1,400 universidades del mundo en relación con los 17 Objetivos de Desarrollo Sostenible (ODS) de la Organización de las Naciones Unidas (ONU).</w:t>
      </w:r>
      <w:r w:rsidR="00617145" w:rsidRPr="00E7180E">
        <w:rPr>
          <w:rFonts w:cstheme="minorHAnsi"/>
        </w:rPr>
        <w:t xml:space="preserve"> El</w:t>
      </w:r>
      <w:r w:rsidR="00EC3155" w:rsidRPr="00E7180E">
        <w:rPr>
          <w:rFonts w:cstheme="minorHAnsi"/>
        </w:rPr>
        <w:t xml:space="preserve"> </w:t>
      </w:r>
      <w:r w:rsidR="00EC3155" w:rsidRPr="00E7180E">
        <w:rPr>
          <w:rFonts w:cstheme="minorHAnsi"/>
          <w:b/>
          <w:bCs/>
          <w:i/>
          <w:iCs/>
        </w:rPr>
        <w:t>THE ranking de impacto</w:t>
      </w:r>
      <w:r w:rsidR="00617145" w:rsidRPr="00E7180E">
        <w:rPr>
          <w:rFonts w:cstheme="minorHAnsi"/>
        </w:rPr>
        <w:t xml:space="preserve"> busca medir la contribución de las universidades </w:t>
      </w:r>
      <w:r w:rsidR="0032392A">
        <w:rPr>
          <w:rFonts w:cstheme="minorHAnsi"/>
        </w:rPr>
        <w:t>para</w:t>
      </w:r>
      <w:r w:rsidR="0032392A" w:rsidRPr="00E7180E">
        <w:rPr>
          <w:rFonts w:cstheme="minorHAnsi"/>
        </w:rPr>
        <w:t xml:space="preserve"> </w:t>
      </w:r>
      <w:r w:rsidR="00617145" w:rsidRPr="00E7180E">
        <w:rPr>
          <w:rFonts w:cstheme="minorHAnsi"/>
        </w:rPr>
        <w:t>el cumplimiento de los ODS</w:t>
      </w:r>
      <w:r w:rsidRPr="00E7180E">
        <w:rPr>
          <w:rFonts w:cstheme="minorHAnsi"/>
        </w:rPr>
        <w:t>, que</w:t>
      </w:r>
      <w:r w:rsidR="00602ACB" w:rsidRPr="00E7180E">
        <w:rPr>
          <w:rFonts w:cstheme="minorHAnsi"/>
        </w:rPr>
        <w:t xml:space="preserve"> fueron pactados por parte de los 193 estados miembros de la ONU </w:t>
      </w:r>
      <w:r w:rsidR="00026C05">
        <w:rPr>
          <w:rFonts w:cstheme="minorHAnsi"/>
        </w:rPr>
        <w:t>a</w:t>
      </w:r>
      <w:r w:rsidR="00602ACB" w:rsidRPr="00E7180E">
        <w:rPr>
          <w:rFonts w:cstheme="minorHAnsi"/>
        </w:rPr>
        <w:t xml:space="preserve"> ser alcanzados para el año 2030. </w:t>
      </w:r>
    </w:p>
    <w:p w14:paraId="0857208C" w14:textId="77777777" w:rsidR="00F360E8" w:rsidRPr="00E7180E" w:rsidRDefault="00F360E8" w:rsidP="00173ED9">
      <w:pPr>
        <w:pStyle w:val="Prrafodelista"/>
        <w:spacing w:after="0" w:line="240" w:lineRule="auto"/>
        <w:ind w:left="0"/>
        <w:jc w:val="both"/>
        <w:rPr>
          <w:rFonts w:cstheme="minorHAnsi"/>
          <w:b/>
        </w:rPr>
      </w:pPr>
    </w:p>
    <w:p w14:paraId="3A87C38E" w14:textId="30D62C5B" w:rsidR="00F360E8" w:rsidRPr="00E7180E" w:rsidRDefault="00F360E8" w:rsidP="00173ED9">
      <w:pPr>
        <w:pStyle w:val="Prrafodelista"/>
        <w:spacing w:after="0" w:line="240" w:lineRule="auto"/>
        <w:ind w:left="0"/>
        <w:jc w:val="both"/>
        <w:rPr>
          <w:rFonts w:cstheme="minorHAnsi"/>
          <w:b/>
        </w:rPr>
      </w:pPr>
      <w:r w:rsidRPr="00E7180E">
        <w:rPr>
          <w:rFonts w:cstheme="minorHAnsi"/>
          <w:b/>
        </w:rPr>
        <w:t xml:space="preserve">La UNAM fue clasificada en los 17 ODS de la ONU, </w:t>
      </w:r>
      <w:r w:rsidR="006D0392">
        <w:rPr>
          <w:rFonts w:cstheme="minorHAnsi"/>
          <w:b/>
        </w:rPr>
        <w:t>en los que logró</w:t>
      </w:r>
      <w:r w:rsidR="006D0392" w:rsidRPr="00E7180E">
        <w:rPr>
          <w:rFonts w:cstheme="minorHAnsi"/>
          <w:b/>
        </w:rPr>
        <w:t xml:space="preserve"> </w:t>
      </w:r>
      <w:r w:rsidRPr="00E7180E">
        <w:rPr>
          <w:rFonts w:cstheme="minorHAnsi"/>
          <w:b/>
        </w:rPr>
        <w:t>obtener 4 primeros lugares en América Latina (ver Tabla 1)</w:t>
      </w:r>
      <w:r w:rsidR="00D45A36" w:rsidRPr="00E7180E">
        <w:rPr>
          <w:rFonts w:cstheme="minorHAnsi"/>
          <w:b/>
        </w:rPr>
        <w:t xml:space="preserve"> y </w:t>
      </w:r>
      <w:r w:rsidR="006D0392" w:rsidRPr="00E7180E">
        <w:rPr>
          <w:rFonts w:cstheme="minorHAnsi"/>
          <w:b/>
        </w:rPr>
        <w:t>obt</w:t>
      </w:r>
      <w:r w:rsidR="006D0392">
        <w:rPr>
          <w:rFonts w:cstheme="minorHAnsi"/>
          <w:b/>
        </w:rPr>
        <w:t>uvo</w:t>
      </w:r>
      <w:r w:rsidR="006D0392" w:rsidRPr="00E7180E">
        <w:rPr>
          <w:rFonts w:cstheme="minorHAnsi"/>
          <w:b/>
        </w:rPr>
        <w:t xml:space="preserve"> </w:t>
      </w:r>
      <w:r w:rsidR="00D45A36" w:rsidRPr="00E7180E">
        <w:rPr>
          <w:rFonts w:cstheme="minorHAnsi"/>
          <w:b/>
        </w:rPr>
        <w:t>un puntaje general de 92.6 de 100 posibles.</w:t>
      </w:r>
      <w:r w:rsidRPr="00E7180E">
        <w:rPr>
          <w:rFonts w:cstheme="minorHAnsi"/>
          <w:b/>
        </w:rPr>
        <w:t xml:space="preserve"> </w:t>
      </w:r>
      <w:r w:rsidR="00C12E3A" w:rsidRPr="00E7180E">
        <w:rPr>
          <w:rFonts w:cstheme="minorHAnsi"/>
          <w:b/>
        </w:rPr>
        <w:t xml:space="preserve">Tal resultado </w:t>
      </w:r>
      <w:r w:rsidR="00EC3155" w:rsidRPr="00E7180E">
        <w:rPr>
          <w:rFonts w:cstheme="minorHAnsi"/>
          <w:b/>
        </w:rPr>
        <w:t>refleja una mejoría en comparación con el año pasado</w:t>
      </w:r>
      <w:r w:rsidR="00C12E3A" w:rsidRPr="00E7180E">
        <w:rPr>
          <w:rFonts w:cstheme="minorHAnsi"/>
          <w:b/>
        </w:rPr>
        <w:t xml:space="preserve">, </w:t>
      </w:r>
      <w:r w:rsidR="006D0392">
        <w:rPr>
          <w:rFonts w:cstheme="minorHAnsi"/>
          <w:b/>
        </w:rPr>
        <w:t>en el que</w:t>
      </w:r>
      <w:r w:rsidR="006D0392" w:rsidRPr="00E7180E">
        <w:rPr>
          <w:rFonts w:cstheme="minorHAnsi"/>
          <w:b/>
        </w:rPr>
        <w:t xml:space="preserve"> </w:t>
      </w:r>
      <w:r w:rsidR="00C12E3A" w:rsidRPr="00E7180E">
        <w:rPr>
          <w:rFonts w:cstheme="minorHAnsi"/>
          <w:b/>
        </w:rPr>
        <w:t>la UNAM se ubicó en el lugar 6</w:t>
      </w:r>
      <w:r w:rsidR="00C2476C">
        <w:rPr>
          <w:rFonts w:cstheme="minorHAnsi"/>
          <w:b/>
        </w:rPr>
        <w:t>9</w:t>
      </w:r>
      <w:r w:rsidR="00C12E3A" w:rsidRPr="00E7180E">
        <w:rPr>
          <w:rFonts w:cstheme="minorHAnsi"/>
          <w:b/>
        </w:rPr>
        <w:t xml:space="preserve"> con un puntaje de 88.1.</w:t>
      </w:r>
    </w:p>
    <w:p w14:paraId="1B2E3E66" w14:textId="77777777" w:rsidR="00D45A36" w:rsidRPr="00E7180E" w:rsidRDefault="00D45A36" w:rsidP="00173ED9">
      <w:pPr>
        <w:pStyle w:val="Prrafodelista"/>
        <w:spacing w:after="0" w:line="240" w:lineRule="auto"/>
        <w:ind w:left="0"/>
        <w:jc w:val="both"/>
        <w:rPr>
          <w:rFonts w:cstheme="minorHAnsi"/>
          <w:b/>
          <w:bCs/>
          <w:szCs w:val="21"/>
        </w:rPr>
      </w:pPr>
    </w:p>
    <w:p w14:paraId="0F4EC449" w14:textId="5B9A06F4" w:rsidR="00DE411F" w:rsidRPr="00E7180E" w:rsidRDefault="00933E4D" w:rsidP="00173ED9">
      <w:pPr>
        <w:pStyle w:val="Prrafodelista"/>
        <w:spacing w:after="0" w:line="240" w:lineRule="auto"/>
        <w:ind w:left="0"/>
        <w:jc w:val="both"/>
        <w:rPr>
          <w:rFonts w:cstheme="minorHAnsi"/>
          <w:b/>
          <w:bCs/>
          <w:szCs w:val="21"/>
        </w:rPr>
      </w:pPr>
      <w:r w:rsidRPr="00E7180E">
        <w:rPr>
          <w:rFonts w:cstheme="minorHAnsi"/>
          <w:b/>
          <w:bCs/>
          <w:szCs w:val="21"/>
        </w:rPr>
        <w:t>La UNAM</w:t>
      </w:r>
      <w:r w:rsidR="00F74CB3" w:rsidRPr="00E7180E">
        <w:rPr>
          <w:rFonts w:cstheme="minorHAnsi"/>
          <w:b/>
          <w:bCs/>
          <w:szCs w:val="21"/>
        </w:rPr>
        <w:t xml:space="preserve"> o</w:t>
      </w:r>
      <w:r w:rsidR="00DE411F" w:rsidRPr="00E7180E">
        <w:rPr>
          <w:rFonts w:cstheme="minorHAnsi"/>
          <w:b/>
          <w:bCs/>
          <w:szCs w:val="21"/>
        </w:rPr>
        <w:t>btuvo un desempeño sobresaliente a nivel mundial en los siguientes ODS:</w:t>
      </w:r>
    </w:p>
    <w:p w14:paraId="66A50CD3" w14:textId="143985DF"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9 (Industria, innovación e infraestructura) (13º lugar),</w:t>
      </w:r>
    </w:p>
    <w:p w14:paraId="07BECC17" w14:textId="77777777"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1 (Fin de la pobreza) (16º lugar),</w:t>
      </w:r>
    </w:p>
    <w:p w14:paraId="7A8C6BCD" w14:textId="494C16E3"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6 (Agua limpia y saneamiento) (20º lugar),</w:t>
      </w:r>
    </w:p>
    <w:p w14:paraId="6F3185AC" w14:textId="77777777"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5 (Igualdad de género) (40º lugar),</w:t>
      </w:r>
    </w:p>
    <w:p w14:paraId="316F0463" w14:textId="2DAD86BF"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3 (Salud y bienestar) (43º lugar),</w:t>
      </w:r>
    </w:p>
    <w:p w14:paraId="0B0812B9" w14:textId="2D2EEC08"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15 (Vida de ecosistemas terrestres) (44º lugar),</w:t>
      </w:r>
    </w:p>
    <w:p w14:paraId="4FC304FE" w14:textId="111A4173"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16 (Paz, justicia e instituciones sólidas) (59º lugar),</w:t>
      </w:r>
    </w:p>
    <w:p w14:paraId="07A3708C" w14:textId="215D067A" w:rsidR="00F826E5"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11 (Ciudades y comunidades sostenibles) (69º lugar),</w:t>
      </w:r>
    </w:p>
    <w:p w14:paraId="5BCCDD17" w14:textId="502DB0B6" w:rsidR="00DE411F" w:rsidRPr="00E7180E" w:rsidRDefault="00F826E5" w:rsidP="00173ED9">
      <w:pPr>
        <w:pStyle w:val="Prrafodelista"/>
        <w:numPr>
          <w:ilvl w:val="0"/>
          <w:numId w:val="25"/>
        </w:numPr>
        <w:spacing w:after="0" w:line="240" w:lineRule="auto"/>
        <w:jc w:val="both"/>
        <w:rPr>
          <w:rFonts w:cstheme="minorHAnsi"/>
          <w:b/>
          <w:bCs/>
          <w:szCs w:val="21"/>
        </w:rPr>
      </w:pPr>
      <w:r w:rsidRPr="00E7180E">
        <w:rPr>
          <w:rFonts w:cstheme="minorHAnsi"/>
          <w:b/>
          <w:bCs/>
          <w:szCs w:val="21"/>
        </w:rPr>
        <w:t>ODS 8 (Trabajo decente y crecimiento económico) (73º lugar).</w:t>
      </w:r>
    </w:p>
    <w:p w14:paraId="66FEB2F6" w14:textId="77777777" w:rsidR="00F74CB3" w:rsidRPr="00E7180E" w:rsidRDefault="00F74CB3" w:rsidP="00173ED9">
      <w:pPr>
        <w:spacing w:after="0" w:line="240" w:lineRule="auto"/>
        <w:jc w:val="both"/>
        <w:rPr>
          <w:rFonts w:cstheme="minorHAnsi"/>
          <w:bCs/>
        </w:rPr>
      </w:pPr>
    </w:p>
    <w:p w14:paraId="2BE5C05A" w14:textId="7062DE8D" w:rsidR="00CD0A1E" w:rsidRDefault="00CD0A1E" w:rsidP="00173ED9">
      <w:pPr>
        <w:spacing w:after="0" w:line="240" w:lineRule="auto"/>
        <w:rPr>
          <w:rFonts w:cstheme="minorHAnsi"/>
          <w:bCs/>
        </w:rPr>
      </w:pPr>
      <w:r w:rsidRPr="00E7180E">
        <w:rPr>
          <w:rFonts w:cstheme="minorHAnsi"/>
          <w:bCs/>
        </w:rPr>
        <w:t xml:space="preserve">La siguiente tabla presenta los resultados de la </w:t>
      </w:r>
      <w:r w:rsidRPr="00E7180E">
        <w:rPr>
          <w:rFonts w:cstheme="minorHAnsi"/>
          <w:b/>
        </w:rPr>
        <w:t>UNAM</w:t>
      </w:r>
      <w:r w:rsidRPr="00E7180E">
        <w:rPr>
          <w:rFonts w:cstheme="minorHAnsi"/>
          <w:bCs/>
        </w:rPr>
        <w:t xml:space="preserve"> en </w:t>
      </w:r>
      <w:r w:rsidR="00CE3559" w:rsidRPr="00E7180E">
        <w:rPr>
          <w:rFonts w:cstheme="minorHAnsi"/>
          <w:bCs/>
        </w:rPr>
        <w:t xml:space="preserve">la clasificación mundial, así como en las 17 ODS de la ONU </w:t>
      </w:r>
      <w:r w:rsidRPr="00E7180E">
        <w:rPr>
          <w:rFonts w:cstheme="minorHAnsi"/>
          <w:bCs/>
        </w:rPr>
        <w:t>en que fue valorada por el ranking.</w:t>
      </w:r>
    </w:p>
    <w:p w14:paraId="1C00BC6A" w14:textId="77777777" w:rsidR="00173ED9" w:rsidRPr="00E7180E" w:rsidRDefault="00173ED9" w:rsidP="00173ED9">
      <w:pPr>
        <w:spacing w:after="0" w:line="240" w:lineRule="auto"/>
        <w:rPr>
          <w:rFonts w:cstheme="minorHAnsi"/>
          <w:bCs/>
        </w:rPr>
      </w:pPr>
    </w:p>
    <w:tbl>
      <w:tblPr>
        <w:tblW w:w="6734" w:type="dxa"/>
        <w:jc w:val="center"/>
        <w:tblCellMar>
          <w:left w:w="0" w:type="dxa"/>
          <w:right w:w="0" w:type="dxa"/>
        </w:tblCellMar>
        <w:tblLook w:val="04A0" w:firstRow="1" w:lastRow="0" w:firstColumn="1" w:lastColumn="0" w:noHBand="0" w:noVBand="1"/>
      </w:tblPr>
      <w:tblGrid>
        <w:gridCol w:w="4113"/>
        <w:gridCol w:w="1416"/>
        <w:gridCol w:w="1205"/>
      </w:tblGrid>
      <w:tr w:rsidR="007A07B6" w:rsidRPr="00E7180E" w14:paraId="4B797EAF" w14:textId="77777777" w:rsidTr="00F826E5">
        <w:trPr>
          <w:trHeight w:val="156"/>
          <w:jc w:val="center"/>
        </w:trPr>
        <w:tc>
          <w:tcPr>
            <w:tcW w:w="6734" w:type="dxa"/>
            <w:gridSpan w:val="3"/>
            <w:tcBorders>
              <w:bottom w:val="single" w:sz="4" w:space="0" w:color="auto"/>
            </w:tcBorders>
            <w:shd w:val="clear" w:color="auto" w:fill="auto"/>
            <w:noWrap/>
            <w:tcMar>
              <w:top w:w="15" w:type="dxa"/>
              <w:left w:w="15" w:type="dxa"/>
              <w:bottom w:w="0" w:type="dxa"/>
              <w:right w:w="15" w:type="dxa"/>
            </w:tcMar>
            <w:vAlign w:val="center"/>
          </w:tcPr>
          <w:p w14:paraId="2B21D1C7" w14:textId="595AC7AF" w:rsidR="007A07B6" w:rsidRPr="00E7180E" w:rsidRDefault="007A07B6" w:rsidP="00173ED9">
            <w:pPr>
              <w:spacing w:after="0" w:line="240" w:lineRule="auto"/>
              <w:rPr>
                <w:rFonts w:cstheme="minorHAnsi"/>
                <w:b/>
                <w:bCs/>
                <w:color w:val="000000"/>
                <w:sz w:val="20"/>
                <w:szCs w:val="20"/>
              </w:rPr>
            </w:pPr>
            <w:r w:rsidRPr="00E7180E">
              <w:rPr>
                <w:rFonts w:eastAsia="Times New Roman" w:cstheme="minorHAnsi"/>
                <w:b/>
                <w:sz w:val="20"/>
                <w:szCs w:val="20"/>
                <w:lang w:eastAsia="es-MX"/>
              </w:rPr>
              <w:t>Tabla 1. Posición de la UNAM por áreas y disciplinas</w:t>
            </w:r>
          </w:p>
        </w:tc>
      </w:tr>
      <w:tr w:rsidR="008F387A" w:rsidRPr="00E7180E" w14:paraId="01B96346" w14:textId="77777777" w:rsidTr="00F826E5">
        <w:trPr>
          <w:trHeight w:val="56"/>
          <w:jc w:val="center"/>
        </w:trPr>
        <w:tc>
          <w:tcPr>
            <w:tcW w:w="4113" w:type="dxa"/>
            <w:vMerge w:val="restart"/>
            <w:tcBorders>
              <w:top w:val="single" w:sz="4" w:space="0" w:color="auto"/>
              <w:left w:val="single" w:sz="4" w:space="0" w:color="auto"/>
              <w:bottom w:val="single" w:sz="4" w:space="0" w:color="auto"/>
              <w:right w:val="single" w:sz="4" w:space="0" w:color="auto"/>
            </w:tcBorders>
            <w:shd w:val="clear" w:color="000000" w:fill="BDD7EE"/>
            <w:noWrap/>
            <w:tcMar>
              <w:top w:w="15" w:type="dxa"/>
              <w:left w:w="15" w:type="dxa"/>
              <w:bottom w:w="0" w:type="dxa"/>
              <w:right w:w="15" w:type="dxa"/>
            </w:tcMar>
            <w:vAlign w:val="center"/>
            <w:hideMark/>
          </w:tcPr>
          <w:p w14:paraId="22269256" w14:textId="77777777" w:rsidR="007A07B6" w:rsidRPr="00E7180E" w:rsidRDefault="007A07B6" w:rsidP="00173ED9">
            <w:pPr>
              <w:spacing w:after="0" w:line="240" w:lineRule="auto"/>
              <w:jc w:val="center"/>
              <w:rPr>
                <w:rFonts w:cstheme="minorHAnsi"/>
                <w:b/>
                <w:bCs/>
                <w:color w:val="000000"/>
                <w:sz w:val="20"/>
                <w:szCs w:val="20"/>
              </w:rPr>
            </w:pPr>
            <w:r w:rsidRPr="00E7180E">
              <w:rPr>
                <w:rFonts w:cstheme="minorHAnsi"/>
                <w:b/>
                <w:bCs/>
                <w:color w:val="000000"/>
                <w:sz w:val="20"/>
                <w:szCs w:val="20"/>
              </w:rPr>
              <w:t>UNAM</w:t>
            </w:r>
          </w:p>
        </w:tc>
        <w:tc>
          <w:tcPr>
            <w:tcW w:w="1416" w:type="dxa"/>
            <w:tcBorders>
              <w:top w:val="single" w:sz="4" w:space="0" w:color="auto"/>
              <w:left w:val="nil"/>
              <w:bottom w:val="single" w:sz="4" w:space="0" w:color="auto"/>
              <w:right w:val="single" w:sz="4" w:space="0" w:color="auto"/>
            </w:tcBorders>
            <w:shd w:val="clear" w:color="000000" w:fill="BDD6EE"/>
            <w:tcMar>
              <w:top w:w="15" w:type="dxa"/>
              <w:left w:w="15" w:type="dxa"/>
              <w:bottom w:w="0" w:type="dxa"/>
              <w:right w:w="15" w:type="dxa"/>
            </w:tcMar>
            <w:vAlign w:val="bottom"/>
            <w:hideMark/>
          </w:tcPr>
          <w:p w14:paraId="3CC8ABBC" w14:textId="17DA6DAF" w:rsidR="007A07B6" w:rsidRPr="00E7180E" w:rsidRDefault="007A07B6" w:rsidP="00173ED9">
            <w:pPr>
              <w:spacing w:after="0" w:line="240" w:lineRule="auto"/>
              <w:jc w:val="center"/>
              <w:rPr>
                <w:rFonts w:cstheme="minorHAnsi"/>
                <w:b/>
                <w:bCs/>
                <w:color w:val="000000"/>
                <w:sz w:val="20"/>
                <w:szCs w:val="20"/>
              </w:rPr>
            </w:pPr>
            <w:r w:rsidRPr="00E7180E">
              <w:rPr>
                <w:rFonts w:cstheme="minorHAnsi"/>
                <w:b/>
                <w:bCs/>
                <w:color w:val="000000"/>
                <w:sz w:val="20"/>
                <w:szCs w:val="20"/>
              </w:rPr>
              <w:t>Clasificación mundial</w:t>
            </w:r>
          </w:p>
        </w:tc>
        <w:tc>
          <w:tcPr>
            <w:tcW w:w="1200" w:type="dxa"/>
            <w:tcBorders>
              <w:top w:val="single" w:sz="4" w:space="0" w:color="auto"/>
              <w:left w:val="nil"/>
              <w:bottom w:val="single" w:sz="4" w:space="0" w:color="auto"/>
              <w:right w:val="single" w:sz="4" w:space="0" w:color="auto"/>
            </w:tcBorders>
            <w:shd w:val="clear" w:color="000000" w:fill="BDD6EE"/>
            <w:tcMar>
              <w:top w:w="15" w:type="dxa"/>
              <w:left w:w="15" w:type="dxa"/>
              <w:bottom w:w="0" w:type="dxa"/>
              <w:right w:w="15" w:type="dxa"/>
            </w:tcMar>
            <w:vAlign w:val="bottom"/>
            <w:hideMark/>
          </w:tcPr>
          <w:p w14:paraId="79711180" w14:textId="77777777" w:rsidR="007A07B6" w:rsidRPr="00E7180E" w:rsidRDefault="007A07B6" w:rsidP="00173ED9">
            <w:pPr>
              <w:spacing w:after="0" w:line="240" w:lineRule="auto"/>
              <w:jc w:val="center"/>
              <w:rPr>
                <w:rFonts w:cstheme="minorHAnsi"/>
                <w:b/>
                <w:bCs/>
                <w:color w:val="000000"/>
                <w:sz w:val="20"/>
                <w:szCs w:val="20"/>
              </w:rPr>
            </w:pPr>
            <w:r w:rsidRPr="00E7180E">
              <w:rPr>
                <w:rFonts w:cstheme="minorHAnsi"/>
                <w:b/>
                <w:bCs/>
                <w:color w:val="000000"/>
                <w:sz w:val="20"/>
                <w:szCs w:val="20"/>
              </w:rPr>
              <w:t>Puntaje general</w:t>
            </w:r>
          </w:p>
        </w:tc>
      </w:tr>
      <w:tr w:rsidR="007A07B6" w:rsidRPr="00E7180E" w14:paraId="6DF50937" w14:textId="77777777" w:rsidTr="00F826E5">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22D00" w14:textId="77777777" w:rsidR="007A07B6" w:rsidRPr="00E7180E" w:rsidRDefault="007A07B6" w:rsidP="00173ED9">
            <w:pPr>
              <w:spacing w:after="0" w:line="240" w:lineRule="auto"/>
              <w:rPr>
                <w:rFonts w:cstheme="minorHAnsi"/>
                <w:b/>
                <w:bCs/>
                <w:color w:val="000000"/>
                <w:sz w:val="20"/>
                <w:szCs w:val="20"/>
              </w:rPr>
            </w:pP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53828" w14:textId="77777777" w:rsidR="007A07B6" w:rsidRPr="00E7180E" w:rsidRDefault="007A07B6" w:rsidP="00173ED9">
            <w:pPr>
              <w:spacing w:after="0" w:line="240" w:lineRule="auto"/>
              <w:jc w:val="center"/>
              <w:rPr>
                <w:rFonts w:cstheme="minorHAnsi"/>
                <w:color w:val="000000"/>
                <w:sz w:val="20"/>
                <w:szCs w:val="20"/>
              </w:rPr>
            </w:pPr>
            <w:r w:rsidRPr="00E7180E">
              <w:rPr>
                <w:rFonts w:cstheme="minorHAnsi"/>
                <w:color w:val="000000"/>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E8619A" w14:textId="77777777" w:rsidR="007A07B6" w:rsidRPr="00E7180E" w:rsidRDefault="007A07B6" w:rsidP="00173ED9">
            <w:pPr>
              <w:spacing w:after="0" w:line="240" w:lineRule="auto"/>
              <w:jc w:val="center"/>
              <w:rPr>
                <w:rFonts w:cstheme="minorHAnsi"/>
                <w:color w:val="000000"/>
                <w:sz w:val="20"/>
                <w:szCs w:val="20"/>
              </w:rPr>
            </w:pPr>
            <w:r w:rsidRPr="00E7180E">
              <w:rPr>
                <w:rFonts w:cstheme="minorHAnsi"/>
                <w:color w:val="000000"/>
                <w:sz w:val="20"/>
                <w:szCs w:val="20"/>
              </w:rPr>
              <w:t>92.6</w:t>
            </w:r>
          </w:p>
        </w:tc>
      </w:tr>
      <w:tr w:rsidR="00CE3559" w:rsidRPr="00E7180E" w14:paraId="5C38C984" w14:textId="77777777" w:rsidTr="00F826E5">
        <w:trPr>
          <w:trHeight w:val="247"/>
          <w:jc w:val="center"/>
        </w:trPr>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C6F6CA1" w14:textId="77777777" w:rsidR="007A07B6" w:rsidRPr="00E7180E" w:rsidRDefault="007A07B6" w:rsidP="00173ED9">
            <w:pPr>
              <w:spacing w:after="0" w:line="240" w:lineRule="auto"/>
              <w:jc w:val="center"/>
              <w:rPr>
                <w:rFonts w:cstheme="minorHAnsi"/>
                <w:color w:val="000000"/>
                <w:sz w:val="20"/>
                <w:szCs w:val="20"/>
              </w:rPr>
            </w:pPr>
          </w:p>
        </w:tc>
        <w:tc>
          <w:tcPr>
            <w:tcW w:w="1416" w:type="dxa"/>
            <w:tcBorders>
              <w:top w:val="nil"/>
              <w:left w:val="nil"/>
              <w:bottom w:val="nil"/>
              <w:right w:val="nil"/>
            </w:tcBorders>
            <w:shd w:val="clear" w:color="auto" w:fill="auto"/>
            <w:noWrap/>
            <w:tcMar>
              <w:top w:w="15" w:type="dxa"/>
              <w:left w:w="15" w:type="dxa"/>
              <w:bottom w:w="0" w:type="dxa"/>
              <w:right w:w="15" w:type="dxa"/>
            </w:tcMar>
            <w:vAlign w:val="bottom"/>
            <w:hideMark/>
          </w:tcPr>
          <w:p w14:paraId="09A74637" w14:textId="77777777" w:rsidR="007A07B6" w:rsidRPr="00E7180E" w:rsidRDefault="007A07B6" w:rsidP="00173ED9">
            <w:pPr>
              <w:spacing w:after="0" w:line="240" w:lineRule="auto"/>
              <w:rPr>
                <w:rFonts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D6AD8" w14:textId="77777777" w:rsidR="007A07B6" w:rsidRPr="00E7180E" w:rsidRDefault="007A07B6" w:rsidP="00173ED9">
            <w:pPr>
              <w:spacing w:after="0" w:line="240" w:lineRule="auto"/>
              <w:rPr>
                <w:rFonts w:cstheme="minorHAnsi"/>
                <w:sz w:val="20"/>
                <w:szCs w:val="20"/>
              </w:rPr>
            </w:pPr>
          </w:p>
        </w:tc>
      </w:tr>
      <w:tr w:rsidR="008F387A" w:rsidRPr="00E7180E" w14:paraId="5F1D9A81" w14:textId="77777777" w:rsidTr="00F826E5">
        <w:trPr>
          <w:trHeight w:val="421"/>
          <w:jc w:val="center"/>
        </w:trPr>
        <w:tc>
          <w:tcPr>
            <w:tcW w:w="4113" w:type="dxa"/>
            <w:tcBorders>
              <w:top w:val="single" w:sz="4" w:space="0" w:color="auto"/>
              <w:left w:val="single" w:sz="4" w:space="0" w:color="auto"/>
              <w:bottom w:val="single" w:sz="4" w:space="0" w:color="auto"/>
              <w:right w:val="single" w:sz="4" w:space="0" w:color="auto"/>
            </w:tcBorders>
            <w:shd w:val="clear" w:color="000000" w:fill="BDD6EE"/>
            <w:tcMar>
              <w:top w:w="15" w:type="dxa"/>
              <w:left w:w="15" w:type="dxa"/>
              <w:bottom w:w="0" w:type="dxa"/>
              <w:right w:w="15" w:type="dxa"/>
            </w:tcMar>
            <w:vAlign w:val="center"/>
            <w:hideMark/>
          </w:tcPr>
          <w:p w14:paraId="0997C045" w14:textId="77777777" w:rsidR="007A07B6" w:rsidRPr="00E7180E" w:rsidRDefault="007A07B6" w:rsidP="00173ED9">
            <w:pPr>
              <w:spacing w:after="0" w:line="240" w:lineRule="auto"/>
              <w:jc w:val="center"/>
              <w:rPr>
                <w:rFonts w:cstheme="minorHAnsi"/>
                <w:b/>
                <w:bCs/>
                <w:color w:val="000000"/>
                <w:sz w:val="20"/>
                <w:szCs w:val="20"/>
              </w:rPr>
            </w:pPr>
            <w:r w:rsidRPr="00E7180E">
              <w:rPr>
                <w:rFonts w:cstheme="minorHAnsi"/>
                <w:b/>
                <w:bCs/>
                <w:color w:val="000000"/>
                <w:sz w:val="20"/>
                <w:szCs w:val="20"/>
              </w:rPr>
              <w:t>ODS de la ONU</w:t>
            </w:r>
          </w:p>
        </w:tc>
        <w:tc>
          <w:tcPr>
            <w:tcW w:w="1416" w:type="dxa"/>
            <w:tcBorders>
              <w:top w:val="single" w:sz="4" w:space="0" w:color="auto"/>
              <w:left w:val="nil"/>
              <w:bottom w:val="single" w:sz="4" w:space="0" w:color="auto"/>
              <w:right w:val="single" w:sz="4" w:space="0" w:color="auto"/>
            </w:tcBorders>
            <w:shd w:val="clear" w:color="000000" w:fill="BDD6EE"/>
            <w:tcMar>
              <w:top w:w="15" w:type="dxa"/>
              <w:left w:w="15" w:type="dxa"/>
              <w:bottom w:w="0" w:type="dxa"/>
              <w:right w:w="15" w:type="dxa"/>
            </w:tcMar>
            <w:vAlign w:val="center"/>
            <w:hideMark/>
          </w:tcPr>
          <w:p w14:paraId="1DB7DF73" w14:textId="77777777" w:rsidR="007A07B6" w:rsidRPr="00E7180E" w:rsidRDefault="007A07B6" w:rsidP="00173ED9">
            <w:pPr>
              <w:spacing w:after="0" w:line="240" w:lineRule="auto"/>
              <w:jc w:val="center"/>
              <w:rPr>
                <w:rFonts w:cstheme="minorHAnsi"/>
                <w:b/>
                <w:bCs/>
                <w:color w:val="000000"/>
                <w:sz w:val="20"/>
                <w:szCs w:val="20"/>
              </w:rPr>
            </w:pPr>
            <w:r w:rsidRPr="00E7180E">
              <w:rPr>
                <w:rFonts w:cstheme="minorHAnsi"/>
                <w:b/>
                <w:bCs/>
                <w:color w:val="000000"/>
                <w:sz w:val="20"/>
                <w:szCs w:val="20"/>
              </w:rPr>
              <w:t>Posición</w:t>
            </w:r>
          </w:p>
        </w:tc>
        <w:tc>
          <w:tcPr>
            <w:tcW w:w="1200" w:type="dxa"/>
            <w:tcBorders>
              <w:top w:val="single" w:sz="4" w:space="0" w:color="auto"/>
              <w:left w:val="nil"/>
              <w:bottom w:val="single" w:sz="4" w:space="0" w:color="auto"/>
              <w:right w:val="single" w:sz="4" w:space="0" w:color="auto"/>
            </w:tcBorders>
            <w:shd w:val="clear" w:color="000000" w:fill="BDD6EE"/>
            <w:tcMar>
              <w:top w:w="15" w:type="dxa"/>
              <w:left w:w="15" w:type="dxa"/>
              <w:bottom w:w="0" w:type="dxa"/>
              <w:right w:w="15" w:type="dxa"/>
            </w:tcMar>
            <w:vAlign w:val="center"/>
            <w:hideMark/>
          </w:tcPr>
          <w:p w14:paraId="32040416" w14:textId="77777777" w:rsidR="007A07B6" w:rsidRPr="00E7180E" w:rsidRDefault="007A07B6" w:rsidP="00173ED9">
            <w:pPr>
              <w:spacing w:after="0" w:line="240" w:lineRule="auto"/>
              <w:jc w:val="center"/>
              <w:rPr>
                <w:rFonts w:cstheme="minorHAnsi"/>
                <w:b/>
                <w:bCs/>
                <w:color w:val="000000"/>
                <w:sz w:val="20"/>
                <w:szCs w:val="20"/>
              </w:rPr>
            </w:pPr>
            <w:r w:rsidRPr="00E7180E">
              <w:rPr>
                <w:rFonts w:cstheme="minorHAnsi"/>
                <w:b/>
                <w:bCs/>
                <w:color w:val="000000"/>
                <w:sz w:val="20"/>
                <w:szCs w:val="20"/>
              </w:rPr>
              <w:t>Puntaje en ODS</w:t>
            </w:r>
          </w:p>
        </w:tc>
      </w:tr>
      <w:tr w:rsidR="008F387A" w:rsidRPr="00E7180E" w14:paraId="092B2AEB"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D30E4" w14:textId="3D88F536"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 (Fin de la pobreza)</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94F21"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D7696"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83.1</w:t>
            </w:r>
          </w:p>
        </w:tc>
      </w:tr>
      <w:tr w:rsidR="008F387A" w:rsidRPr="00E7180E" w14:paraId="5AC54FA3"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581A255A" w14:textId="42966A75"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2 (Hambre cero)</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7E17DF6F"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101-200</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74E39B2F"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55.2–65.8</w:t>
            </w:r>
          </w:p>
        </w:tc>
      </w:tr>
      <w:tr w:rsidR="008F387A" w:rsidRPr="00E7180E" w14:paraId="0D3A6D79"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CF9E7" w14:textId="5D62A924" w:rsidR="008F387A" w:rsidRPr="00E7180E" w:rsidRDefault="008F387A" w:rsidP="00173ED9">
            <w:pPr>
              <w:spacing w:after="0" w:line="240" w:lineRule="auto"/>
              <w:rPr>
                <w:rFonts w:cstheme="minorHAnsi"/>
                <w:b/>
                <w:color w:val="000000"/>
                <w:sz w:val="20"/>
                <w:szCs w:val="20"/>
              </w:rPr>
            </w:pPr>
            <w:r w:rsidRPr="00E7180E">
              <w:rPr>
                <w:rFonts w:cstheme="minorHAnsi"/>
                <w:b/>
                <w:color w:val="000000"/>
                <w:sz w:val="20"/>
                <w:szCs w:val="20"/>
              </w:rPr>
              <w:t>ODS 3 (Salud y bienestar)*</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BFD04" w14:textId="77777777" w:rsidR="008F387A" w:rsidRPr="00E7180E" w:rsidRDefault="008F387A" w:rsidP="00173ED9">
            <w:pPr>
              <w:spacing w:after="0" w:line="240" w:lineRule="auto"/>
              <w:jc w:val="center"/>
              <w:rPr>
                <w:rFonts w:cstheme="minorHAnsi"/>
                <w:b/>
                <w:sz w:val="20"/>
                <w:szCs w:val="20"/>
              </w:rPr>
            </w:pPr>
            <w:r w:rsidRPr="00E7180E">
              <w:rPr>
                <w:rFonts w:cstheme="minorHAnsi"/>
                <w:b/>
                <w:sz w:val="20"/>
                <w:szCs w:val="20"/>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66416" w14:textId="77777777" w:rsidR="008F387A" w:rsidRPr="00E7180E" w:rsidRDefault="008F387A" w:rsidP="00173ED9">
            <w:pPr>
              <w:spacing w:after="0" w:line="240" w:lineRule="auto"/>
              <w:jc w:val="center"/>
              <w:rPr>
                <w:rFonts w:cstheme="minorHAnsi"/>
                <w:b/>
                <w:color w:val="000000"/>
                <w:sz w:val="20"/>
                <w:szCs w:val="20"/>
              </w:rPr>
            </w:pPr>
            <w:r w:rsidRPr="00E7180E">
              <w:rPr>
                <w:rFonts w:cstheme="minorHAnsi"/>
                <w:b/>
                <w:color w:val="000000"/>
                <w:sz w:val="20"/>
                <w:szCs w:val="20"/>
              </w:rPr>
              <w:t>85.1</w:t>
            </w:r>
          </w:p>
        </w:tc>
      </w:tr>
      <w:tr w:rsidR="008F387A" w:rsidRPr="00E7180E" w14:paraId="4B8BA8B5"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5866764" w14:textId="7FC9FB03"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4 (Educación de calidad)</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60393627"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101-200</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0DDF534F"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67.7–73.1</w:t>
            </w:r>
          </w:p>
        </w:tc>
      </w:tr>
      <w:tr w:rsidR="008F387A" w:rsidRPr="00E7180E" w14:paraId="08C9FEBE"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D40BA2" w14:textId="256AFA95"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5 (Igualdad de género)</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F2490"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A7292"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70.9</w:t>
            </w:r>
          </w:p>
        </w:tc>
      </w:tr>
      <w:tr w:rsidR="008F387A" w:rsidRPr="00E7180E" w14:paraId="1906BA93"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483E7F3D" w14:textId="18F26A86" w:rsidR="008F387A" w:rsidRPr="00E7180E" w:rsidRDefault="008F387A" w:rsidP="00941CD8">
            <w:pPr>
              <w:spacing w:after="0" w:line="240" w:lineRule="auto"/>
              <w:rPr>
                <w:rFonts w:cstheme="minorHAnsi"/>
                <w:b/>
                <w:color w:val="000000"/>
                <w:sz w:val="20"/>
                <w:szCs w:val="20"/>
              </w:rPr>
            </w:pPr>
            <w:r w:rsidRPr="00E7180E">
              <w:rPr>
                <w:rFonts w:cstheme="minorHAnsi"/>
                <w:b/>
                <w:color w:val="000000"/>
                <w:sz w:val="20"/>
                <w:szCs w:val="20"/>
              </w:rPr>
              <w:t>ODS 6 (Agua limpia y saneamiento)</w:t>
            </w:r>
            <w:r w:rsidR="006D0392" w:rsidRPr="00E7180E">
              <w:rPr>
                <w:rFonts w:cstheme="minorHAnsi"/>
                <w:b/>
                <w:color w:val="000000"/>
                <w:sz w:val="20"/>
                <w:szCs w:val="20"/>
              </w:rPr>
              <w:t>*</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20A41430" w14:textId="77777777" w:rsidR="008F387A" w:rsidRPr="00E7180E" w:rsidRDefault="008F387A" w:rsidP="00173ED9">
            <w:pPr>
              <w:spacing w:after="0" w:line="240" w:lineRule="auto"/>
              <w:jc w:val="center"/>
              <w:rPr>
                <w:rFonts w:cstheme="minorHAnsi"/>
                <w:b/>
                <w:sz w:val="20"/>
                <w:szCs w:val="20"/>
              </w:rPr>
            </w:pPr>
            <w:r w:rsidRPr="00E7180E">
              <w:rPr>
                <w:rFonts w:cstheme="minorHAnsi"/>
                <w:b/>
                <w:sz w:val="20"/>
                <w:szCs w:val="20"/>
              </w:rPr>
              <w:t>20</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51A744C9" w14:textId="77777777" w:rsidR="008F387A" w:rsidRPr="00E7180E" w:rsidRDefault="008F387A" w:rsidP="00173ED9">
            <w:pPr>
              <w:spacing w:after="0" w:line="240" w:lineRule="auto"/>
              <w:jc w:val="center"/>
              <w:rPr>
                <w:rFonts w:cstheme="minorHAnsi"/>
                <w:b/>
                <w:color w:val="000000"/>
                <w:sz w:val="20"/>
                <w:szCs w:val="20"/>
              </w:rPr>
            </w:pPr>
            <w:r w:rsidRPr="00E7180E">
              <w:rPr>
                <w:rFonts w:cstheme="minorHAnsi"/>
                <w:b/>
                <w:color w:val="000000"/>
                <w:sz w:val="20"/>
                <w:szCs w:val="20"/>
              </w:rPr>
              <w:t>83.2</w:t>
            </w:r>
          </w:p>
        </w:tc>
      </w:tr>
      <w:tr w:rsidR="008F387A" w:rsidRPr="00E7180E" w14:paraId="24CDE6D6"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304DEE" w14:textId="7DDC90F6"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7 (Energía asequible y no contaminante)</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A639B"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201–300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BD101"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55.2–61.0</w:t>
            </w:r>
          </w:p>
        </w:tc>
      </w:tr>
      <w:tr w:rsidR="008F387A" w:rsidRPr="00E7180E" w14:paraId="687F8E09"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A1D7790" w14:textId="7B968B44"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lastRenderedPageBreak/>
              <w:t>ODS 8 (Trabajo decente y crecimiento económico)</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27807E4B"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73</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0779D8D1"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71.8</w:t>
            </w:r>
          </w:p>
        </w:tc>
      </w:tr>
      <w:tr w:rsidR="008F387A" w:rsidRPr="00E7180E" w14:paraId="03B8F02C"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78CD62" w14:textId="10E7D3AC" w:rsidR="008F387A" w:rsidRPr="00E7180E" w:rsidRDefault="008F387A" w:rsidP="00941CD8">
            <w:pPr>
              <w:spacing w:after="0" w:line="240" w:lineRule="auto"/>
              <w:rPr>
                <w:rFonts w:cstheme="minorHAnsi"/>
                <w:b/>
                <w:color w:val="000000"/>
                <w:sz w:val="20"/>
                <w:szCs w:val="20"/>
              </w:rPr>
            </w:pPr>
            <w:r w:rsidRPr="00E7180E">
              <w:rPr>
                <w:rFonts w:cstheme="minorHAnsi"/>
                <w:b/>
                <w:color w:val="000000"/>
                <w:sz w:val="20"/>
                <w:szCs w:val="20"/>
              </w:rPr>
              <w:t>ODS 9 (Industria, innovación e infraestructura)</w:t>
            </w:r>
            <w:r w:rsidR="006D0392" w:rsidRPr="00E7180E">
              <w:rPr>
                <w:rFonts w:cstheme="minorHAnsi"/>
                <w:b/>
                <w:color w:val="000000"/>
                <w:sz w:val="20"/>
                <w:szCs w:val="20"/>
              </w:rPr>
              <w:t>*</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BE179" w14:textId="77777777" w:rsidR="008F387A" w:rsidRPr="00E7180E" w:rsidRDefault="008F387A" w:rsidP="00173ED9">
            <w:pPr>
              <w:spacing w:after="0" w:line="240" w:lineRule="auto"/>
              <w:jc w:val="center"/>
              <w:rPr>
                <w:rFonts w:cstheme="minorHAnsi"/>
                <w:b/>
                <w:sz w:val="20"/>
                <w:szCs w:val="20"/>
              </w:rPr>
            </w:pPr>
            <w:r w:rsidRPr="00E7180E">
              <w:rPr>
                <w:rFonts w:cstheme="minorHAnsi"/>
                <w:b/>
                <w:sz w:val="20"/>
                <w:szCs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5B3A2" w14:textId="77777777" w:rsidR="008F387A" w:rsidRPr="00E7180E" w:rsidRDefault="008F387A" w:rsidP="00173ED9">
            <w:pPr>
              <w:spacing w:after="0" w:line="240" w:lineRule="auto"/>
              <w:jc w:val="center"/>
              <w:rPr>
                <w:rFonts w:cstheme="minorHAnsi"/>
                <w:b/>
                <w:color w:val="000000"/>
                <w:sz w:val="20"/>
                <w:szCs w:val="20"/>
              </w:rPr>
            </w:pPr>
            <w:r w:rsidRPr="00E7180E">
              <w:rPr>
                <w:rFonts w:cstheme="minorHAnsi"/>
                <w:b/>
                <w:color w:val="000000"/>
                <w:sz w:val="20"/>
                <w:szCs w:val="20"/>
              </w:rPr>
              <w:t>99.6</w:t>
            </w:r>
          </w:p>
        </w:tc>
      </w:tr>
      <w:tr w:rsidR="008F387A" w:rsidRPr="00E7180E" w14:paraId="608688C6"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68E282CD" w14:textId="28CA13F2"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10 (Reducción de las desigualdades)</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54C0E2DD"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201–300</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06CC23D0"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55.1–62.4</w:t>
            </w:r>
          </w:p>
        </w:tc>
      </w:tr>
      <w:tr w:rsidR="008F387A" w:rsidRPr="00E7180E" w14:paraId="359DEA8D"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3A0633" w14:textId="51933632" w:rsidR="008F387A" w:rsidRPr="00E7180E" w:rsidRDefault="008F387A" w:rsidP="00173ED9">
            <w:pPr>
              <w:spacing w:after="0" w:line="240" w:lineRule="auto"/>
              <w:rPr>
                <w:rFonts w:cstheme="minorHAnsi"/>
                <w:b/>
                <w:color w:val="000000"/>
                <w:sz w:val="20"/>
                <w:szCs w:val="20"/>
              </w:rPr>
            </w:pPr>
            <w:r w:rsidRPr="00E7180E">
              <w:rPr>
                <w:rFonts w:cstheme="minorHAnsi"/>
                <w:b/>
                <w:color w:val="000000"/>
                <w:sz w:val="20"/>
                <w:szCs w:val="20"/>
              </w:rPr>
              <w:t>ODS 11 (Ciudades y comunidades sostenibles)</w:t>
            </w:r>
            <w:r w:rsidR="006D0392" w:rsidRPr="00E7180E">
              <w:rPr>
                <w:rFonts w:cstheme="minorHAnsi"/>
                <w:b/>
                <w:color w:val="000000"/>
                <w:sz w:val="20"/>
                <w:szCs w:val="20"/>
              </w:rPr>
              <w:t>*</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C8614" w14:textId="77777777" w:rsidR="008F387A" w:rsidRPr="00E7180E" w:rsidRDefault="008F387A" w:rsidP="00173ED9">
            <w:pPr>
              <w:spacing w:after="0" w:line="240" w:lineRule="auto"/>
              <w:jc w:val="center"/>
              <w:rPr>
                <w:rFonts w:cstheme="minorHAnsi"/>
                <w:b/>
                <w:sz w:val="20"/>
                <w:szCs w:val="20"/>
              </w:rPr>
            </w:pPr>
            <w:r w:rsidRPr="00E7180E">
              <w:rPr>
                <w:rFonts w:cstheme="minorHAnsi"/>
                <w:b/>
                <w:sz w:val="20"/>
                <w:szCs w:val="20"/>
              </w:rPr>
              <w:t>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085E8" w14:textId="77777777" w:rsidR="008F387A" w:rsidRPr="00E7180E" w:rsidRDefault="008F387A" w:rsidP="00173ED9">
            <w:pPr>
              <w:spacing w:after="0" w:line="240" w:lineRule="auto"/>
              <w:jc w:val="center"/>
              <w:rPr>
                <w:rFonts w:cstheme="minorHAnsi"/>
                <w:b/>
                <w:color w:val="000000"/>
                <w:sz w:val="20"/>
                <w:szCs w:val="20"/>
              </w:rPr>
            </w:pPr>
            <w:r w:rsidRPr="00E7180E">
              <w:rPr>
                <w:rFonts w:cstheme="minorHAnsi"/>
                <w:b/>
                <w:color w:val="000000"/>
                <w:sz w:val="20"/>
                <w:szCs w:val="20"/>
              </w:rPr>
              <w:t>82</w:t>
            </w:r>
          </w:p>
        </w:tc>
      </w:tr>
      <w:tr w:rsidR="008F387A" w:rsidRPr="00E7180E" w14:paraId="3886AE80"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63BF1D4" w14:textId="5FEBBCD8"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12 (Producción y consumo responsables)</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44B8F3E2"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201–300</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067102D7"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54.0–64.2</w:t>
            </w:r>
          </w:p>
        </w:tc>
      </w:tr>
      <w:tr w:rsidR="008F387A" w:rsidRPr="00E7180E" w14:paraId="7CC48D40"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E1276A" w14:textId="4EF7D986"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13 (Acción por el clima)</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1C8DA"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201–300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327A4"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45.8–54.6</w:t>
            </w:r>
          </w:p>
        </w:tc>
      </w:tr>
      <w:tr w:rsidR="008F387A" w:rsidRPr="00E7180E" w14:paraId="73B0DAF6"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B6BC5D1" w14:textId="3FD16D9B"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14 (Vida submarina)</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10909641"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101–200</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15E0FF5A"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52.3–67.6</w:t>
            </w:r>
          </w:p>
        </w:tc>
      </w:tr>
      <w:tr w:rsidR="008F387A" w:rsidRPr="00E7180E" w14:paraId="620BBBED"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CD0334" w14:textId="5BD43615"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15 (Vida de ecosistemas terrestres)</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0DB32"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6104A"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84.2</w:t>
            </w:r>
          </w:p>
        </w:tc>
      </w:tr>
      <w:tr w:rsidR="008F387A" w:rsidRPr="00E7180E" w14:paraId="09E41CFE"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7355327" w14:textId="60C04531"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16 (Paz, justicia e instituciones sólidas)</w:t>
            </w:r>
          </w:p>
        </w:tc>
        <w:tc>
          <w:tcPr>
            <w:tcW w:w="1416"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53C3FA20"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59</w:t>
            </w:r>
          </w:p>
        </w:tc>
        <w:tc>
          <w:tcPr>
            <w:tcW w:w="0" w:type="auto"/>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center"/>
            <w:hideMark/>
          </w:tcPr>
          <w:p w14:paraId="205F7A50"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82.3</w:t>
            </w:r>
          </w:p>
        </w:tc>
      </w:tr>
      <w:tr w:rsidR="008F387A" w:rsidRPr="00E7180E" w14:paraId="1A88E09F" w14:textId="77777777" w:rsidTr="00F826E5">
        <w:trPr>
          <w:trHeight w:val="24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8EC28" w14:textId="5A542973" w:rsidR="008F387A" w:rsidRPr="00E7180E" w:rsidRDefault="008F387A" w:rsidP="00173ED9">
            <w:pPr>
              <w:spacing w:after="0" w:line="240" w:lineRule="auto"/>
              <w:rPr>
                <w:rFonts w:cstheme="minorHAnsi"/>
                <w:color w:val="000000"/>
                <w:sz w:val="20"/>
                <w:szCs w:val="20"/>
              </w:rPr>
            </w:pPr>
            <w:r w:rsidRPr="00E7180E">
              <w:rPr>
                <w:rFonts w:cstheme="minorHAnsi"/>
                <w:color w:val="000000"/>
                <w:sz w:val="20"/>
                <w:szCs w:val="20"/>
              </w:rPr>
              <w:t>ODS 17 (Alianzas para lograr los objetivos)</w:t>
            </w:r>
          </w:p>
        </w:tc>
        <w:tc>
          <w:tcPr>
            <w:tcW w:w="14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870A2" w14:textId="77777777" w:rsidR="008F387A" w:rsidRPr="00E7180E" w:rsidRDefault="008F387A" w:rsidP="00173ED9">
            <w:pPr>
              <w:spacing w:after="0" w:line="240" w:lineRule="auto"/>
              <w:jc w:val="center"/>
              <w:rPr>
                <w:rFonts w:cstheme="minorHAnsi"/>
                <w:sz w:val="20"/>
                <w:szCs w:val="20"/>
              </w:rPr>
            </w:pPr>
            <w:r w:rsidRPr="00E7180E">
              <w:rPr>
                <w:rFonts w:cstheme="minorHAnsi"/>
                <w:sz w:val="20"/>
                <w:szCs w:val="20"/>
              </w:rPr>
              <w:t>101–200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5AFDF" w14:textId="77777777" w:rsidR="008F387A" w:rsidRPr="00E7180E" w:rsidRDefault="008F387A" w:rsidP="00173ED9">
            <w:pPr>
              <w:spacing w:after="0" w:line="240" w:lineRule="auto"/>
              <w:jc w:val="center"/>
              <w:rPr>
                <w:rFonts w:cstheme="minorHAnsi"/>
                <w:color w:val="000000"/>
                <w:sz w:val="20"/>
                <w:szCs w:val="20"/>
              </w:rPr>
            </w:pPr>
            <w:r w:rsidRPr="00E7180E">
              <w:rPr>
                <w:rFonts w:cstheme="minorHAnsi"/>
                <w:color w:val="000000"/>
                <w:sz w:val="20"/>
                <w:szCs w:val="20"/>
              </w:rPr>
              <w:t>83.1–90.6</w:t>
            </w:r>
          </w:p>
        </w:tc>
      </w:tr>
      <w:tr w:rsidR="007A07B6" w:rsidRPr="00E7180E" w14:paraId="20DB9880" w14:textId="77777777" w:rsidTr="00F826E5">
        <w:trPr>
          <w:trHeight w:val="247"/>
          <w:jc w:val="center"/>
        </w:trPr>
        <w:tc>
          <w:tcPr>
            <w:tcW w:w="6734" w:type="dxa"/>
            <w:gridSpan w:val="3"/>
            <w:tcBorders>
              <w:top w:val="single" w:sz="4" w:space="0" w:color="auto"/>
            </w:tcBorders>
            <w:shd w:val="clear" w:color="auto" w:fill="auto"/>
            <w:noWrap/>
            <w:tcMar>
              <w:top w:w="15" w:type="dxa"/>
              <w:left w:w="15" w:type="dxa"/>
              <w:bottom w:w="0" w:type="dxa"/>
              <w:right w:w="15" w:type="dxa"/>
            </w:tcMar>
            <w:vAlign w:val="center"/>
          </w:tcPr>
          <w:p w14:paraId="3F93B6E0" w14:textId="5C78536E" w:rsidR="007A07B6" w:rsidRPr="00E7180E" w:rsidRDefault="007A07B6" w:rsidP="00173ED9">
            <w:pPr>
              <w:spacing w:after="0" w:line="240" w:lineRule="auto"/>
              <w:rPr>
                <w:rFonts w:cstheme="minorHAnsi"/>
                <w:color w:val="000000"/>
                <w:sz w:val="18"/>
                <w:szCs w:val="18"/>
              </w:rPr>
            </w:pPr>
            <w:r w:rsidRPr="00E7180E">
              <w:rPr>
                <w:rFonts w:eastAsia="Times New Roman" w:cstheme="minorHAnsi"/>
                <w:sz w:val="18"/>
                <w:szCs w:val="18"/>
                <w:lang w:eastAsia="es-MX"/>
              </w:rPr>
              <w:t>* Énfasis nuestro en el primer lugar obtenido por disciplina en la región de América Latina.</w:t>
            </w:r>
          </w:p>
        </w:tc>
      </w:tr>
    </w:tbl>
    <w:p w14:paraId="77DFC4AE" w14:textId="77777777" w:rsidR="00F74CB3" w:rsidRPr="00E7180E" w:rsidRDefault="00F74CB3" w:rsidP="00173ED9">
      <w:pPr>
        <w:spacing w:after="0" w:line="240" w:lineRule="auto"/>
        <w:jc w:val="both"/>
        <w:rPr>
          <w:rFonts w:cstheme="minorHAnsi"/>
          <w:bCs/>
          <w:szCs w:val="21"/>
        </w:rPr>
      </w:pPr>
    </w:p>
    <w:p w14:paraId="6A85B72A" w14:textId="41A0336C" w:rsidR="00F74CB3" w:rsidRPr="00E7180E" w:rsidRDefault="001F19D3" w:rsidP="00173ED9">
      <w:pPr>
        <w:spacing w:after="0" w:line="240" w:lineRule="auto"/>
        <w:jc w:val="both"/>
        <w:rPr>
          <w:rFonts w:cstheme="minorHAnsi"/>
          <w:szCs w:val="21"/>
        </w:rPr>
      </w:pPr>
      <w:r w:rsidRPr="00351E4D">
        <w:rPr>
          <w:rFonts w:cstheme="minorHAnsi"/>
          <w:b/>
          <w:szCs w:val="21"/>
        </w:rPr>
        <w:t>E</w:t>
      </w:r>
      <w:r w:rsidR="00F74CB3" w:rsidRPr="00351E4D">
        <w:rPr>
          <w:rFonts w:cstheme="minorHAnsi"/>
          <w:b/>
          <w:szCs w:val="21"/>
        </w:rPr>
        <w:t>l ranking clasificó a</w:t>
      </w:r>
      <w:r w:rsidR="00D2567E" w:rsidRPr="00351E4D">
        <w:rPr>
          <w:rFonts w:cstheme="minorHAnsi"/>
          <w:b/>
          <w:szCs w:val="21"/>
        </w:rPr>
        <w:t xml:space="preserve"> la UNAM</w:t>
      </w:r>
      <w:r w:rsidR="00F74CB3" w:rsidRPr="00E7180E">
        <w:rPr>
          <w:rFonts w:cstheme="minorHAnsi"/>
          <w:bCs/>
          <w:szCs w:val="21"/>
        </w:rPr>
        <w:t xml:space="preserve"> </w:t>
      </w:r>
      <w:r w:rsidR="00F74CB3" w:rsidRPr="00E7180E">
        <w:rPr>
          <w:rFonts w:cstheme="minorHAnsi"/>
          <w:b/>
          <w:szCs w:val="21"/>
        </w:rPr>
        <w:t>dentro de los primeros 100 lugares en el mundo</w:t>
      </w:r>
      <w:r w:rsidR="00D2567E">
        <w:rPr>
          <w:rFonts w:cstheme="minorHAnsi"/>
          <w:b/>
          <w:szCs w:val="21"/>
        </w:rPr>
        <w:t xml:space="preserve"> en </w:t>
      </w:r>
      <w:r w:rsidR="00D2567E" w:rsidRPr="00E7180E">
        <w:rPr>
          <w:rFonts w:cstheme="minorHAnsi"/>
          <w:b/>
          <w:szCs w:val="21"/>
        </w:rPr>
        <w:t>52.94% de los ODS</w:t>
      </w:r>
      <w:r w:rsidR="00F74CB3" w:rsidRPr="00E7180E">
        <w:rPr>
          <w:rFonts w:cstheme="minorHAnsi"/>
          <w:b/>
          <w:szCs w:val="21"/>
        </w:rPr>
        <w:t xml:space="preserve">, mientras que </w:t>
      </w:r>
      <w:r w:rsidR="00D2567E">
        <w:rPr>
          <w:rFonts w:cstheme="minorHAnsi"/>
          <w:b/>
          <w:szCs w:val="21"/>
        </w:rPr>
        <w:t xml:space="preserve">en </w:t>
      </w:r>
      <w:r w:rsidR="00F74CB3" w:rsidRPr="00E7180E">
        <w:rPr>
          <w:rFonts w:cstheme="minorHAnsi"/>
          <w:b/>
          <w:szCs w:val="21"/>
        </w:rPr>
        <w:t>el resto se ubic</w:t>
      </w:r>
      <w:r w:rsidR="00D2567E">
        <w:rPr>
          <w:rFonts w:cstheme="minorHAnsi"/>
          <w:b/>
          <w:szCs w:val="21"/>
        </w:rPr>
        <w:t>ó</w:t>
      </w:r>
      <w:r w:rsidR="00F74CB3" w:rsidRPr="00E7180E">
        <w:rPr>
          <w:rFonts w:cstheme="minorHAnsi"/>
          <w:b/>
          <w:szCs w:val="21"/>
        </w:rPr>
        <w:t xml:space="preserve"> entre los rangos 101–200 (23.53%) y 201–300 (23.53%). </w:t>
      </w:r>
      <w:r w:rsidR="006B597F" w:rsidRPr="00E7180E">
        <w:rPr>
          <w:rFonts w:cstheme="minorHAnsi"/>
          <w:b/>
          <w:szCs w:val="21"/>
        </w:rPr>
        <w:t>En comparación con el</w:t>
      </w:r>
      <w:r w:rsidR="00F74CB3" w:rsidRPr="00E7180E">
        <w:rPr>
          <w:rFonts w:cstheme="minorHAnsi"/>
          <w:b/>
          <w:szCs w:val="21"/>
        </w:rPr>
        <w:t xml:space="preserve"> año anterior, </w:t>
      </w:r>
      <w:r w:rsidR="006B597F" w:rsidRPr="00E7180E">
        <w:rPr>
          <w:rFonts w:cstheme="minorHAnsi"/>
          <w:b/>
          <w:szCs w:val="21"/>
        </w:rPr>
        <w:t>m</w:t>
      </w:r>
      <w:r w:rsidR="00F74CB3" w:rsidRPr="00E7180E">
        <w:rPr>
          <w:rFonts w:cstheme="minorHAnsi"/>
          <w:b/>
          <w:szCs w:val="21"/>
        </w:rPr>
        <w:t xml:space="preserve">ejoró la posición </w:t>
      </w:r>
      <w:r w:rsidR="00F826E5" w:rsidRPr="00E7180E">
        <w:rPr>
          <w:rFonts w:cstheme="minorHAnsi"/>
          <w:b/>
          <w:szCs w:val="21"/>
        </w:rPr>
        <w:t>de</w:t>
      </w:r>
      <w:r w:rsidR="006B597F" w:rsidRPr="00E7180E">
        <w:rPr>
          <w:rFonts w:cstheme="minorHAnsi"/>
          <w:b/>
          <w:szCs w:val="21"/>
        </w:rPr>
        <w:t xml:space="preserve"> la UNAM</w:t>
      </w:r>
      <w:r w:rsidR="00C12E3A" w:rsidRPr="00E7180E">
        <w:rPr>
          <w:rFonts w:cstheme="minorHAnsi"/>
          <w:b/>
          <w:szCs w:val="21"/>
        </w:rPr>
        <w:t xml:space="preserve"> </w:t>
      </w:r>
      <w:r w:rsidR="006B597F" w:rsidRPr="00E7180E">
        <w:rPr>
          <w:rFonts w:cstheme="minorHAnsi"/>
          <w:b/>
          <w:szCs w:val="21"/>
        </w:rPr>
        <w:t>en</w:t>
      </w:r>
      <w:r w:rsidR="00F74CB3" w:rsidRPr="00E7180E">
        <w:rPr>
          <w:rFonts w:cstheme="minorHAnsi"/>
          <w:b/>
          <w:szCs w:val="21"/>
        </w:rPr>
        <w:t xml:space="preserve"> 9 ODS (52.9% del total), </w:t>
      </w:r>
      <w:r w:rsidR="009413EA" w:rsidRPr="00E7180E">
        <w:rPr>
          <w:rFonts w:cstheme="minorHAnsi"/>
          <w:b/>
          <w:szCs w:val="21"/>
        </w:rPr>
        <w:t xml:space="preserve">se </w:t>
      </w:r>
      <w:r w:rsidR="00F74CB3" w:rsidRPr="00E7180E">
        <w:rPr>
          <w:rFonts w:cstheme="minorHAnsi"/>
          <w:b/>
          <w:szCs w:val="21"/>
        </w:rPr>
        <w:t xml:space="preserve">mantuvo </w:t>
      </w:r>
      <w:r w:rsidR="006B597F" w:rsidRPr="00E7180E">
        <w:rPr>
          <w:rFonts w:cstheme="minorHAnsi"/>
          <w:b/>
          <w:szCs w:val="21"/>
        </w:rPr>
        <w:t>en</w:t>
      </w:r>
      <w:r w:rsidR="00F74CB3" w:rsidRPr="00E7180E">
        <w:rPr>
          <w:rFonts w:cstheme="minorHAnsi"/>
          <w:b/>
          <w:szCs w:val="21"/>
        </w:rPr>
        <w:t xml:space="preserve"> 6 ODS (35.3%) y únicamente baj</w:t>
      </w:r>
      <w:r w:rsidR="009413EA" w:rsidRPr="00E7180E">
        <w:rPr>
          <w:rFonts w:cstheme="minorHAnsi"/>
          <w:b/>
          <w:szCs w:val="21"/>
        </w:rPr>
        <w:t>ó</w:t>
      </w:r>
      <w:r w:rsidR="00F74CB3" w:rsidRPr="00E7180E">
        <w:rPr>
          <w:rFonts w:cstheme="minorHAnsi"/>
          <w:b/>
          <w:szCs w:val="21"/>
        </w:rPr>
        <w:t xml:space="preserve"> </w:t>
      </w:r>
      <w:r w:rsidR="006B597F" w:rsidRPr="00E7180E">
        <w:rPr>
          <w:rFonts w:cstheme="minorHAnsi"/>
          <w:b/>
          <w:szCs w:val="21"/>
        </w:rPr>
        <w:t>en</w:t>
      </w:r>
      <w:r w:rsidR="00F74CB3" w:rsidRPr="00E7180E">
        <w:rPr>
          <w:rFonts w:cstheme="minorHAnsi"/>
          <w:b/>
          <w:szCs w:val="21"/>
        </w:rPr>
        <w:t xml:space="preserve"> 2 ODS (11.8%)</w:t>
      </w:r>
      <w:r w:rsidR="00F74CB3" w:rsidRPr="00E7180E">
        <w:rPr>
          <w:rFonts w:cstheme="minorHAnsi"/>
          <w:szCs w:val="21"/>
        </w:rPr>
        <w:t>.</w:t>
      </w:r>
    </w:p>
    <w:p w14:paraId="26D0B454" w14:textId="77777777" w:rsidR="00F74CB3" w:rsidRPr="00E7180E" w:rsidRDefault="00F74CB3" w:rsidP="00173ED9">
      <w:pPr>
        <w:pStyle w:val="Prrafodelista"/>
        <w:spacing w:after="0" w:line="240" w:lineRule="auto"/>
        <w:ind w:left="0"/>
        <w:jc w:val="both"/>
        <w:rPr>
          <w:rFonts w:cstheme="minorHAnsi"/>
        </w:rPr>
      </w:pPr>
    </w:p>
    <w:p w14:paraId="2FA2CDD6" w14:textId="51B9353E" w:rsidR="00F74CB3" w:rsidRPr="00E7180E" w:rsidRDefault="006B597F" w:rsidP="00173ED9">
      <w:pPr>
        <w:pStyle w:val="Prrafodelista"/>
        <w:spacing w:after="0" w:line="240" w:lineRule="auto"/>
        <w:ind w:left="0"/>
        <w:jc w:val="both"/>
        <w:rPr>
          <w:rFonts w:cstheme="minorHAnsi"/>
        </w:rPr>
      </w:pPr>
      <w:r w:rsidRPr="00E7180E">
        <w:rPr>
          <w:rFonts w:cstheme="minorHAnsi"/>
        </w:rPr>
        <w:t>E</w:t>
      </w:r>
      <w:r w:rsidR="00F74CB3" w:rsidRPr="00E7180E">
        <w:rPr>
          <w:rFonts w:cstheme="minorHAnsi"/>
        </w:rPr>
        <w:t>n un ejercicio de transparencia</w:t>
      </w:r>
      <w:r w:rsidRPr="00E7180E">
        <w:rPr>
          <w:rFonts w:cstheme="minorHAnsi"/>
        </w:rPr>
        <w:t xml:space="preserve">, la </w:t>
      </w:r>
      <w:r w:rsidRPr="00E7180E">
        <w:rPr>
          <w:rFonts w:cstheme="minorHAnsi"/>
          <w:b/>
          <w:bCs/>
        </w:rPr>
        <w:t>UNAM</w:t>
      </w:r>
      <w:r w:rsidR="00F74CB3" w:rsidRPr="00E7180E">
        <w:rPr>
          <w:rFonts w:cstheme="minorHAnsi"/>
        </w:rPr>
        <w:t xml:space="preserve"> hace pública la información de más de 950</w:t>
      </w:r>
      <w:r w:rsidR="00917B1D">
        <w:rPr>
          <w:rFonts w:cstheme="minorHAnsi"/>
        </w:rPr>
        <w:t>,000</w:t>
      </w:r>
      <w:r w:rsidR="00F74CB3" w:rsidRPr="00E7180E">
        <w:rPr>
          <w:rFonts w:cstheme="minorHAnsi"/>
        </w:rPr>
        <w:t xml:space="preserve"> acciones </w:t>
      </w:r>
      <w:r w:rsidR="00680014" w:rsidRPr="00E7180E">
        <w:rPr>
          <w:rFonts w:cstheme="minorHAnsi"/>
        </w:rPr>
        <w:t>relacionada</w:t>
      </w:r>
      <w:r w:rsidR="00F74CB3" w:rsidRPr="00E7180E">
        <w:rPr>
          <w:rFonts w:cstheme="minorHAnsi"/>
        </w:rPr>
        <w:t xml:space="preserve">s con </w:t>
      </w:r>
      <w:r w:rsidR="00EA3FA6">
        <w:rPr>
          <w:rFonts w:cstheme="minorHAnsi"/>
        </w:rPr>
        <w:t xml:space="preserve">la contribución </w:t>
      </w:r>
      <w:r w:rsidR="00917B1D">
        <w:rPr>
          <w:rFonts w:cstheme="minorHAnsi"/>
        </w:rPr>
        <w:t>al</w:t>
      </w:r>
      <w:r w:rsidR="00917B1D" w:rsidRPr="00E7180E">
        <w:rPr>
          <w:rFonts w:cstheme="minorHAnsi"/>
        </w:rPr>
        <w:t xml:space="preserve"> </w:t>
      </w:r>
      <w:r w:rsidR="00F74CB3" w:rsidRPr="00E7180E">
        <w:rPr>
          <w:rFonts w:cstheme="minorHAnsi"/>
        </w:rPr>
        <w:t>cumplimiento de los 17 ODS de la ONU por medio de la página web “</w:t>
      </w:r>
      <w:hyperlink r:id="rId8" w:history="1">
        <w:r w:rsidR="00F74CB3" w:rsidRPr="00E7180E">
          <w:rPr>
            <w:rStyle w:val="Hipervnculo"/>
            <w:rFonts w:cstheme="minorHAnsi"/>
            <w:color w:val="auto"/>
            <w:u w:val="none"/>
          </w:rPr>
          <w:t>La UNAM y los Objetivos de Desarrollo Sostenible</w:t>
        </w:r>
      </w:hyperlink>
      <w:r w:rsidR="00F74CB3" w:rsidRPr="00E7180E">
        <w:rPr>
          <w:rFonts w:cstheme="minorHAnsi"/>
        </w:rPr>
        <w:t>”</w:t>
      </w:r>
      <w:r w:rsidR="009413EA" w:rsidRPr="00E7180E">
        <w:rPr>
          <w:rStyle w:val="Refdenotaalpie"/>
          <w:rFonts w:cstheme="minorHAnsi"/>
        </w:rPr>
        <w:footnoteReference w:id="1"/>
      </w:r>
      <w:r w:rsidR="00F74CB3" w:rsidRPr="00E7180E">
        <w:rPr>
          <w:rFonts w:cstheme="minorHAnsi"/>
        </w:rPr>
        <w:t>.</w:t>
      </w:r>
      <w:r w:rsidR="00680014" w:rsidRPr="00E7180E">
        <w:rPr>
          <w:rFonts w:cstheme="minorHAnsi"/>
        </w:rPr>
        <w:t xml:space="preserve"> As</w:t>
      </w:r>
      <w:r w:rsidRPr="00E7180E">
        <w:rPr>
          <w:rFonts w:cstheme="minorHAnsi"/>
        </w:rPr>
        <w:t>i</w:t>
      </w:r>
      <w:r w:rsidR="00680014" w:rsidRPr="00E7180E">
        <w:rPr>
          <w:rFonts w:cstheme="minorHAnsi"/>
        </w:rPr>
        <w:t>mismo, hace pública la información estadística y las evidencias documentales de la información compartida con</w:t>
      </w:r>
      <w:r w:rsidR="00D2567E">
        <w:rPr>
          <w:rFonts w:cstheme="minorHAnsi"/>
        </w:rPr>
        <w:t xml:space="preserve"> el</w:t>
      </w:r>
      <w:r w:rsidR="00680014" w:rsidRPr="00E7180E">
        <w:rPr>
          <w:rFonts w:cstheme="minorHAnsi"/>
        </w:rPr>
        <w:t xml:space="preserve"> </w:t>
      </w:r>
      <w:r w:rsidR="00680014" w:rsidRPr="00E7180E">
        <w:rPr>
          <w:rFonts w:cstheme="minorHAnsi"/>
          <w:b/>
          <w:i/>
          <w:iCs/>
        </w:rPr>
        <w:t xml:space="preserve">THE </w:t>
      </w:r>
      <w:r w:rsidR="00680014" w:rsidRPr="00E7180E">
        <w:rPr>
          <w:rFonts w:cstheme="minorHAnsi"/>
          <w:b/>
          <w:i/>
        </w:rPr>
        <w:t>Ranking de Impacto</w:t>
      </w:r>
      <w:r w:rsidR="00680014" w:rsidRPr="00E7180E">
        <w:rPr>
          <w:rFonts w:cstheme="minorHAnsi"/>
        </w:rPr>
        <w:t xml:space="preserve"> en la página “</w:t>
      </w:r>
      <w:hyperlink r:id="rId9" w:history="1">
        <w:r w:rsidR="00680014" w:rsidRPr="00E7180E">
          <w:rPr>
            <w:rStyle w:val="Hipervnculo"/>
            <w:rFonts w:cstheme="minorHAnsi"/>
            <w:color w:val="auto"/>
            <w:u w:val="none"/>
          </w:rPr>
          <w:t>La UNAM en el University Impact Ranking THE</w:t>
        </w:r>
      </w:hyperlink>
      <w:r w:rsidR="00680014" w:rsidRPr="00E7180E">
        <w:rPr>
          <w:rFonts w:cstheme="minorHAnsi"/>
        </w:rPr>
        <w:t>”</w:t>
      </w:r>
      <w:r w:rsidR="009413EA" w:rsidRPr="00E7180E">
        <w:rPr>
          <w:rStyle w:val="Refdenotaalpie"/>
          <w:rFonts w:cstheme="minorHAnsi"/>
        </w:rPr>
        <w:footnoteReference w:id="2"/>
      </w:r>
      <w:r w:rsidR="00680014" w:rsidRPr="00E7180E">
        <w:rPr>
          <w:rFonts w:cstheme="minorHAnsi"/>
        </w:rPr>
        <w:t>.</w:t>
      </w:r>
    </w:p>
    <w:p w14:paraId="0ABFF9DD" w14:textId="6710D583" w:rsidR="00120459" w:rsidRPr="00E7180E" w:rsidRDefault="00120459" w:rsidP="00173ED9">
      <w:pPr>
        <w:pStyle w:val="Prrafodelista"/>
        <w:spacing w:after="0" w:line="240" w:lineRule="auto"/>
        <w:ind w:left="0"/>
        <w:jc w:val="both"/>
        <w:rPr>
          <w:rFonts w:cstheme="minorHAnsi"/>
        </w:rPr>
      </w:pPr>
    </w:p>
    <w:p w14:paraId="3875AC9E" w14:textId="0F1AA331" w:rsidR="00CD0A1E" w:rsidRDefault="004D70C2" w:rsidP="00173ED9">
      <w:pPr>
        <w:spacing w:after="0" w:line="240" w:lineRule="auto"/>
        <w:jc w:val="center"/>
        <w:rPr>
          <w:rFonts w:cstheme="minorHAnsi"/>
          <w:b/>
          <w:szCs w:val="21"/>
        </w:rPr>
      </w:pPr>
      <w:r w:rsidRPr="00E7180E">
        <w:rPr>
          <w:rFonts w:cstheme="minorHAnsi"/>
          <w:b/>
          <w:szCs w:val="21"/>
        </w:rPr>
        <w:t>Otros p</w:t>
      </w:r>
      <w:r w:rsidR="00CD0A1E" w:rsidRPr="00E7180E">
        <w:rPr>
          <w:rFonts w:cstheme="minorHAnsi"/>
          <w:b/>
          <w:szCs w:val="21"/>
        </w:rPr>
        <w:t xml:space="preserve">untos </w:t>
      </w:r>
      <w:r w:rsidR="00285817">
        <w:rPr>
          <w:rFonts w:cstheme="minorHAnsi"/>
          <w:b/>
          <w:szCs w:val="21"/>
        </w:rPr>
        <w:t>a</w:t>
      </w:r>
      <w:r w:rsidR="00285817" w:rsidRPr="00E7180E">
        <w:rPr>
          <w:rFonts w:cstheme="minorHAnsi"/>
          <w:b/>
          <w:szCs w:val="21"/>
        </w:rPr>
        <w:t xml:space="preserve"> </w:t>
      </w:r>
      <w:r w:rsidR="00CD0A1E" w:rsidRPr="00E7180E">
        <w:rPr>
          <w:rFonts w:cstheme="minorHAnsi"/>
          <w:b/>
          <w:szCs w:val="21"/>
        </w:rPr>
        <w:t>destacar</w:t>
      </w:r>
    </w:p>
    <w:p w14:paraId="3FECDD3E" w14:textId="77777777" w:rsidR="00E836F5" w:rsidRPr="00E836F5" w:rsidRDefault="00E836F5" w:rsidP="00173ED9">
      <w:pPr>
        <w:spacing w:after="0" w:line="240" w:lineRule="auto"/>
        <w:jc w:val="center"/>
        <w:rPr>
          <w:rFonts w:cstheme="minorHAnsi"/>
          <w:szCs w:val="21"/>
        </w:rPr>
      </w:pPr>
    </w:p>
    <w:p w14:paraId="0EAC64AD" w14:textId="09977259" w:rsidR="00680014" w:rsidRPr="00E7180E" w:rsidRDefault="00917B1D" w:rsidP="00173ED9">
      <w:pPr>
        <w:pStyle w:val="Prrafodelista"/>
        <w:numPr>
          <w:ilvl w:val="0"/>
          <w:numId w:val="26"/>
        </w:numPr>
        <w:spacing w:after="0" w:line="240" w:lineRule="auto"/>
        <w:ind w:left="567" w:hanging="436"/>
        <w:jc w:val="both"/>
        <w:rPr>
          <w:rFonts w:cstheme="minorHAnsi"/>
          <w:bCs/>
          <w:szCs w:val="21"/>
        </w:rPr>
      </w:pPr>
      <w:r>
        <w:rPr>
          <w:rFonts w:cstheme="minorHAnsi"/>
          <w:bCs/>
          <w:szCs w:val="21"/>
        </w:rPr>
        <w:t>E</w:t>
      </w:r>
      <w:r w:rsidR="00680014" w:rsidRPr="00E7180E">
        <w:rPr>
          <w:rFonts w:cstheme="minorHAnsi"/>
          <w:bCs/>
          <w:szCs w:val="21"/>
        </w:rPr>
        <w:t>ste informe</w:t>
      </w:r>
      <w:r>
        <w:rPr>
          <w:rFonts w:cstheme="minorHAnsi"/>
          <w:bCs/>
          <w:szCs w:val="21"/>
        </w:rPr>
        <w:t xml:space="preserve"> </w:t>
      </w:r>
      <w:r w:rsidR="00625BB5" w:rsidRPr="00E7180E">
        <w:rPr>
          <w:rFonts w:cstheme="minorHAnsi"/>
          <w:bCs/>
          <w:szCs w:val="21"/>
        </w:rPr>
        <w:t xml:space="preserve">analiza </w:t>
      </w:r>
      <w:r w:rsidR="00680014" w:rsidRPr="00E7180E">
        <w:rPr>
          <w:rFonts w:cstheme="minorHAnsi"/>
          <w:bCs/>
          <w:szCs w:val="21"/>
        </w:rPr>
        <w:t xml:space="preserve">el </w:t>
      </w:r>
      <w:r w:rsidR="00625BB5" w:rsidRPr="00E7180E">
        <w:rPr>
          <w:rFonts w:cstheme="minorHAnsi"/>
          <w:bCs/>
          <w:szCs w:val="21"/>
        </w:rPr>
        <w:t xml:space="preserve">comportamiento de </w:t>
      </w:r>
      <w:r w:rsidR="00861577" w:rsidRPr="00E7180E">
        <w:rPr>
          <w:rFonts w:cstheme="minorHAnsi"/>
          <w:bCs/>
          <w:szCs w:val="21"/>
        </w:rPr>
        <w:t xml:space="preserve">la </w:t>
      </w:r>
      <w:r w:rsidR="00861577" w:rsidRPr="00E7180E">
        <w:rPr>
          <w:rFonts w:cstheme="minorHAnsi"/>
          <w:b/>
          <w:szCs w:val="21"/>
        </w:rPr>
        <w:t>UNAM</w:t>
      </w:r>
      <w:r w:rsidR="00861577" w:rsidRPr="00E7180E">
        <w:rPr>
          <w:rFonts w:cstheme="minorHAnsi"/>
          <w:bCs/>
          <w:szCs w:val="21"/>
        </w:rPr>
        <w:t xml:space="preserve"> en relación con las </w:t>
      </w:r>
      <w:r w:rsidR="00625BB5" w:rsidRPr="00E7180E">
        <w:rPr>
          <w:rFonts w:cstheme="minorHAnsi"/>
          <w:bCs/>
          <w:szCs w:val="21"/>
        </w:rPr>
        <w:t>universidades latinoamericanas y mexicanas en</w:t>
      </w:r>
      <w:r w:rsidR="00861577" w:rsidRPr="00E7180E">
        <w:rPr>
          <w:rFonts w:cstheme="minorHAnsi"/>
          <w:bCs/>
          <w:szCs w:val="21"/>
        </w:rPr>
        <w:t xml:space="preserve"> el</w:t>
      </w:r>
      <w:r w:rsidR="00625BB5" w:rsidRPr="00E7180E">
        <w:rPr>
          <w:rFonts w:cstheme="minorHAnsi"/>
          <w:bCs/>
          <w:szCs w:val="21"/>
        </w:rPr>
        <w:t xml:space="preserve"> </w:t>
      </w:r>
      <w:r w:rsidR="00680014" w:rsidRPr="00E7180E">
        <w:rPr>
          <w:rFonts w:cstheme="minorHAnsi"/>
          <w:b/>
          <w:i/>
          <w:iCs/>
        </w:rPr>
        <w:t xml:space="preserve">THE Ranking de impacto </w:t>
      </w:r>
      <w:r w:rsidR="00680014" w:rsidRPr="00E7180E">
        <w:rPr>
          <w:rFonts w:cstheme="minorHAnsi"/>
          <w:b/>
          <w:bCs/>
          <w:i/>
        </w:rPr>
        <w:t>2022</w:t>
      </w:r>
      <w:r w:rsidR="00680014" w:rsidRPr="00E7180E">
        <w:rPr>
          <w:rFonts w:cstheme="minorHAnsi"/>
          <w:bCs/>
          <w:szCs w:val="21"/>
        </w:rPr>
        <w:t xml:space="preserve">. </w:t>
      </w:r>
    </w:p>
    <w:p w14:paraId="442B08F6" w14:textId="77777777" w:rsidR="00680014" w:rsidRPr="00E7180E" w:rsidRDefault="00680014" w:rsidP="00173ED9">
      <w:pPr>
        <w:pStyle w:val="Prrafodelista"/>
        <w:spacing w:after="0" w:line="240" w:lineRule="auto"/>
        <w:ind w:left="567"/>
        <w:jc w:val="both"/>
        <w:rPr>
          <w:rFonts w:cstheme="minorHAnsi"/>
        </w:rPr>
      </w:pPr>
    </w:p>
    <w:p w14:paraId="4304CF3E" w14:textId="36A49BF5" w:rsidR="00680014" w:rsidRPr="00F25E66" w:rsidRDefault="00120459" w:rsidP="00B94EEB">
      <w:pPr>
        <w:pStyle w:val="Prrafodelista"/>
        <w:numPr>
          <w:ilvl w:val="0"/>
          <w:numId w:val="26"/>
        </w:numPr>
        <w:spacing w:after="0" w:line="240" w:lineRule="auto"/>
        <w:ind w:left="567" w:hanging="436"/>
        <w:jc w:val="both"/>
        <w:rPr>
          <w:rFonts w:cstheme="minorHAnsi"/>
        </w:rPr>
      </w:pPr>
      <w:r w:rsidRPr="00F25E66">
        <w:rPr>
          <w:rFonts w:cstheme="minorHAnsi"/>
          <w:iCs/>
        </w:rPr>
        <w:t>E</w:t>
      </w:r>
      <w:r w:rsidR="00680014" w:rsidRPr="00F25E66">
        <w:rPr>
          <w:rFonts w:cstheme="minorHAnsi"/>
          <w:iCs/>
        </w:rPr>
        <w:t xml:space="preserve">l ranking establece </w:t>
      </w:r>
      <w:r w:rsidR="00680014" w:rsidRPr="00F25E66">
        <w:rPr>
          <w:rFonts w:cstheme="minorHAnsi"/>
        </w:rPr>
        <w:t xml:space="preserve">dos etapas para la evaluación de </w:t>
      </w:r>
      <w:r w:rsidR="006C3EB8" w:rsidRPr="00F25E66">
        <w:rPr>
          <w:rFonts w:cstheme="minorHAnsi"/>
        </w:rPr>
        <w:t xml:space="preserve">la contribución de las universidades al cumplimiento </w:t>
      </w:r>
      <w:r w:rsidR="00917B1D">
        <w:rPr>
          <w:rFonts w:cstheme="minorHAnsi"/>
        </w:rPr>
        <w:t xml:space="preserve">de </w:t>
      </w:r>
      <w:r w:rsidR="00F25E66">
        <w:rPr>
          <w:rFonts w:cstheme="minorHAnsi"/>
        </w:rPr>
        <w:t xml:space="preserve">cada </w:t>
      </w:r>
      <w:r w:rsidR="00680014" w:rsidRPr="00F25E66">
        <w:rPr>
          <w:rFonts w:cstheme="minorHAnsi"/>
        </w:rPr>
        <w:t>ODS</w:t>
      </w:r>
      <w:r w:rsidR="006C3EB8" w:rsidRPr="00F25E66">
        <w:rPr>
          <w:rFonts w:cstheme="minorHAnsi"/>
        </w:rPr>
        <w:t xml:space="preserve"> y el </w:t>
      </w:r>
      <w:r w:rsidR="00F25E66">
        <w:rPr>
          <w:rFonts w:cstheme="minorHAnsi"/>
        </w:rPr>
        <w:t>desempeño</w:t>
      </w:r>
      <w:r w:rsidR="006C3EB8" w:rsidRPr="00F25E66">
        <w:rPr>
          <w:rFonts w:cstheme="minorHAnsi"/>
        </w:rPr>
        <w:t xml:space="preserve"> global de </w:t>
      </w:r>
      <w:r w:rsidR="00F25E66">
        <w:rPr>
          <w:rFonts w:cstheme="minorHAnsi"/>
        </w:rPr>
        <w:t xml:space="preserve">las universidades en </w:t>
      </w:r>
      <w:r w:rsidR="006C3EB8" w:rsidRPr="00F25E66">
        <w:rPr>
          <w:rFonts w:cstheme="minorHAnsi"/>
        </w:rPr>
        <w:t>los ODS</w:t>
      </w:r>
      <w:r w:rsidR="00B91D8E" w:rsidRPr="00F25E66">
        <w:rPr>
          <w:rFonts w:cstheme="minorHAnsi"/>
        </w:rPr>
        <w:t xml:space="preserve">. Cabe resaltar que existe </w:t>
      </w:r>
      <w:r w:rsidR="00680014" w:rsidRPr="00F25E66">
        <w:rPr>
          <w:rFonts w:cstheme="minorHAnsi"/>
        </w:rPr>
        <w:t xml:space="preserve">una diferencia en el número de </w:t>
      </w:r>
      <w:r w:rsidR="00465874" w:rsidRPr="00F25E66">
        <w:rPr>
          <w:rFonts w:cstheme="minorHAnsi"/>
        </w:rPr>
        <w:t xml:space="preserve">universidades </w:t>
      </w:r>
      <w:r w:rsidR="00917B1D">
        <w:rPr>
          <w:rFonts w:cstheme="minorHAnsi"/>
        </w:rPr>
        <w:t>en</w:t>
      </w:r>
      <w:r w:rsidR="00917B1D" w:rsidRPr="00F25E66">
        <w:rPr>
          <w:rFonts w:cstheme="minorHAnsi"/>
        </w:rPr>
        <w:t xml:space="preserve"> </w:t>
      </w:r>
      <w:r w:rsidR="00465874" w:rsidRPr="00F25E66">
        <w:rPr>
          <w:rFonts w:cstheme="minorHAnsi"/>
        </w:rPr>
        <w:t>cada etapa</w:t>
      </w:r>
      <w:r w:rsidR="00B91D8E" w:rsidRPr="00F25E66">
        <w:rPr>
          <w:rFonts w:cstheme="minorHAnsi"/>
        </w:rPr>
        <w:t xml:space="preserve">, </w:t>
      </w:r>
      <w:r w:rsidR="00917B1D">
        <w:rPr>
          <w:rFonts w:cstheme="minorHAnsi"/>
        </w:rPr>
        <w:t xml:space="preserve">por lo </w:t>
      </w:r>
      <w:r w:rsidR="00B91D8E" w:rsidRPr="00F25E66">
        <w:rPr>
          <w:rFonts w:cstheme="minorHAnsi"/>
        </w:rPr>
        <w:t>que</w:t>
      </w:r>
      <w:r w:rsidR="00933E4D" w:rsidRPr="00F25E66">
        <w:rPr>
          <w:rFonts w:cstheme="minorHAnsi"/>
        </w:rPr>
        <w:t xml:space="preserve"> </w:t>
      </w:r>
      <w:r w:rsidR="00680014" w:rsidRPr="00F25E66">
        <w:rPr>
          <w:rFonts w:cstheme="minorHAnsi"/>
        </w:rPr>
        <w:t xml:space="preserve">el número </w:t>
      </w:r>
      <w:r w:rsidR="00465874" w:rsidRPr="00F25E66">
        <w:rPr>
          <w:rFonts w:cstheme="minorHAnsi"/>
        </w:rPr>
        <w:t xml:space="preserve">de </w:t>
      </w:r>
      <w:r w:rsidR="0067048C" w:rsidRPr="00F25E66">
        <w:rPr>
          <w:rFonts w:cstheme="minorHAnsi"/>
        </w:rPr>
        <w:t xml:space="preserve">evaluadas en algún ODS siempre </w:t>
      </w:r>
      <w:r w:rsidR="00680014" w:rsidRPr="00F25E66">
        <w:rPr>
          <w:rFonts w:cstheme="minorHAnsi"/>
        </w:rPr>
        <w:t xml:space="preserve">será mayor que en </w:t>
      </w:r>
      <w:r w:rsidR="0067048C" w:rsidRPr="00F25E66">
        <w:rPr>
          <w:rFonts w:cstheme="minorHAnsi"/>
        </w:rPr>
        <w:t xml:space="preserve">la clasificación </w:t>
      </w:r>
      <w:r w:rsidR="0092568F" w:rsidRPr="00F25E66">
        <w:rPr>
          <w:rFonts w:cstheme="minorHAnsi"/>
        </w:rPr>
        <w:t>mundial</w:t>
      </w:r>
      <w:r w:rsidR="00680014" w:rsidRPr="00F25E66">
        <w:rPr>
          <w:rFonts w:cstheme="minorHAnsi"/>
        </w:rPr>
        <w:t>.</w:t>
      </w:r>
    </w:p>
    <w:p w14:paraId="6A9A1A48" w14:textId="77777777" w:rsidR="00CD0A1E" w:rsidRPr="00E7180E" w:rsidRDefault="00CD0A1E" w:rsidP="00173ED9">
      <w:pPr>
        <w:pStyle w:val="Prrafodelista"/>
        <w:spacing w:after="0" w:line="240" w:lineRule="auto"/>
        <w:ind w:left="567"/>
        <w:jc w:val="both"/>
        <w:rPr>
          <w:rFonts w:cstheme="minorHAnsi"/>
          <w:bCs/>
          <w:szCs w:val="21"/>
        </w:rPr>
      </w:pPr>
    </w:p>
    <w:p w14:paraId="39E98A1C" w14:textId="3A2758B2" w:rsidR="00D32F26" w:rsidRDefault="00CD0A1E" w:rsidP="00D32F26">
      <w:pPr>
        <w:pStyle w:val="Prrafodelista"/>
        <w:numPr>
          <w:ilvl w:val="0"/>
          <w:numId w:val="26"/>
        </w:numPr>
        <w:spacing w:after="0" w:line="240" w:lineRule="auto"/>
        <w:ind w:left="567" w:hanging="436"/>
        <w:jc w:val="both"/>
        <w:rPr>
          <w:rFonts w:cstheme="minorHAnsi"/>
          <w:bCs/>
          <w:szCs w:val="21"/>
        </w:rPr>
      </w:pPr>
      <w:r w:rsidRPr="00E7180E">
        <w:rPr>
          <w:rFonts w:cstheme="minorHAnsi"/>
          <w:bCs/>
          <w:szCs w:val="21"/>
        </w:rPr>
        <w:t xml:space="preserve">El ranking </w:t>
      </w:r>
      <w:r w:rsidR="00CD4CFA" w:rsidRPr="00E7180E">
        <w:rPr>
          <w:rFonts w:cstheme="minorHAnsi"/>
          <w:bCs/>
          <w:szCs w:val="21"/>
        </w:rPr>
        <w:t xml:space="preserve">evaluó </w:t>
      </w:r>
      <w:r w:rsidRPr="00E7180E">
        <w:rPr>
          <w:rFonts w:cstheme="minorHAnsi"/>
          <w:bCs/>
          <w:szCs w:val="21"/>
        </w:rPr>
        <w:t xml:space="preserve">a </w:t>
      </w:r>
      <w:r w:rsidR="00CD4CFA" w:rsidRPr="00E7180E">
        <w:rPr>
          <w:rFonts w:cstheme="minorHAnsi"/>
          <w:bCs/>
          <w:szCs w:val="21"/>
        </w:rPr>
        <w:t xml:space="preserve">143 </w:t>
      </w:r>
      <w:r w:rsidRPr="00E7180E">
        <w:rPr>
          <w:rFonts w:cstheme="minorHAnsi"/>
          <w:bCs/>
          <w:szCs w:val="21"/>
        </w:rPr>
        <w:t xml:space="preserve">universidades de </w:t>
      </w:r>
      <w:r w:rsidR="00CD4CFA" w:rsidRPr="00E7180E">
        <w:rPr>
          <w:rFonts w:cstheme="minorHAnsi"/>
          <w:bCs/>
          <w:szCs w:val="21"/>
        </w:rPr>
        <w:t xml:space="preserve">13 </w:t>
      </w:r>
      <w:r w:rsidRPr="00E7180E">
        <w:rPr>
          <w:rFonts w:cstheme="minorHAnsi"/>
          <w:bCs/>
          <w:szCs w:val="21"/>
        </w:rPr>
        <w:t>países</w:t>
      </w:r>
      <w:r w:rsidR="00CD4CFA" w:rsidRPr="00E7180E">
        <w:rPr>
          <w:rFonts w:cstheme="minorHAnsi"/>
          <w:bCs/>
          <w:szCs w:val="21"/>
        </w:rPr>
        <w:t xml:space="preserve"> de América Latina </w:t>
      </w:r>
      <w:r w:rsidR="0092568F" w:rsidRPr="00E7180E">
        <w:rPr>
          <w:rFonts w:cstheme="minorHAnsi"/>
          <w:bCs/>
          <w:szCs w:val="21"/>
        </w:rPr>
        <w:t>e</w:t>
      </w:r>
      <w:r w:rsidR="00CD4CFA" w:rsidRPr="00E7180E">
        <w:rPr>
          <w:rFonts w:cstheme="minorHAnsi"/>
          <w:bCs/>
          <w:szCs w:val="21"/>
        </w:rPr>
        <w:t>n</w:t>
      </w:r>
      <w:r w:rsidR="00A911D1" w:rsidRPr="00A911D1">
        <w:rPr>
          <w:rFonts w:cstheme="minorHAnsi"/>
        </w:rPr>
        <w:t xml:space="preserve"> </w:t>
      </w:r>
      <w:r w:rsidR="00A911D1">
        <w:rPr>
          <w:rFonts w:cstheme="minorHAnsi"/>
        </w:rPr>
        <w:t xml:space="preserve">relación con </w:t>
      </w:r>
      <w:r w:rsidR="00A911D1" w:rsidRPr="00E7180E">
        <w:rPr>
          <w:rFonts w:cstheme="minorHAnsi"/>
        </w:rPr>
        <w:t>al menos un ODS</w:t>
      </w:r>
      <w:r w:rsidR="00CD4CFA" w:rsidRPr="00E7180E">
        <w:rPr>
          <w:rFonts w:cstheme="minorHAnsi"/>
          <w:bCs/>
          <w:szCs w:val="21"/>
        </w:rPr>
        <w:t xml:space="preserve"> </w:t>
      </w:r>
      <w:r w:rsidR="0092568F" w:rsidRPr="00E7180E">
        <w:rPr>
          <w:rFonts w:cstheme="minorHAnsi"/>
          <w:bCs/>
          <w:szCs w:val="21"/>
        </w:rPr>
        <w:t>(primera etapa)</w:t>
      </w:r>
      <w:r w:rsidRPr="00E7180E">
        <w:rPr>
          <w:rFonts w:cstheme="minorHAnsi"/>
          <w:bCs/>
          <w:szCs w:val="21"/>
        </w:rPr>
        <w:t>.</w:t>
      </w:r>
      <w:r w:rsidR="00CD4CFA" w:rsidRPr="00E7180E">
        <w:rPr>
          <w:rFonts w:cstheme="minorHAnsi"/>
          <w:bCs/>
          <w:szCs w:val="21"/>
        </w:rPr>
        <w:t xml:space="preserve"> Sin embargo, la clasificación </w:t>
      </w:r>
      <w:r w:rsidR="0092568F" w:rsidRPr="00E7180E">
        <w:rPr>
          <w:rFonts w:cstheme="minorHAnsi"/>
          <w:bCs/>
          <w:szCs w:val="21"/>
        </w:rPr>
        <w:t xml:space="preserve">mundial </w:t>
      </w:r>
      <w:r w:rsidR="00CD4CFA" w:rsidRPr="00E7180E">
        <w:rPr>
          <w:rFonts w:cstheme="minorHAnsi"/>
          <w:bCs/>
          <w:szCs w:val="21"/>
        </w:rPr>
        <w:t>consider</w:t>
      </w:r>
      <w:r w:rsidR="00B91D8E" w:rsidRPr="00E7180E">
        <w:rPr>
          <w:rFonts w:cstheme="minorHAnsi"/>
          <w:bCs/>
          <w:szCs w:val="21"/>
        </w:rPr>
        <w:t>ó</w:t>
      </w:r>
      <w:r w:rsidR="00CD4CFA" w:rsidRPr="00E7180E">
        <w:rPr>
          <w:rFonts w:cstheme="minorHAnsi"/>
          <w:bCs/>
          <w:szCs w:val="21"/>
        </w:rPr>
        <w:t xml:space="preserve"> a 138 universidades latinoamericanas</w:t>
      </w:r>
      <w:r w:rsidR="0092568F" w:rsidRPr="00E7180E">
        <w:rPr>
          <w:rFonts w:cstheme="minorHAnsi"/>
          <w:bCs/>
          <w:szCs w:val="21"/>
        </w:rPr>
        <w:t xml:space="preserve"> (segunda etapa)</w:t>
      </w:r>
      <w:r w:rsidR="00CD4CFA" w:rsidRPr="00E7180E">
        <w:rPr>
          <w:rFonts w:cstheme="minorHAnsi"/>
          <w:bCs/>
          <w:szCs w:val="21"/>
        </w:rPr>
        <w:t xml:space="preserve">, de las cuales 18 </w:t>
      </w:r>
      <w:r w:rsidR="00B91D8E" w:rsidRPr="00E7180E">
        <w:rPr>
          <w:rFonts w:cstheme="minorHAnsi"/>
          <w:bCs/>
          <w:szCs w:val="21"/>
        </w:rPr>
        <w:t>fueron</w:t>
      </w:r>
      <w:r w:rsidR="00CD4CFA" w:rsidRPr="00E7180E">
        <w:rPr>
          <w:rFonts w:cstheme="minorHAnsi"/>
          <w:bCs/>
          <w:szCs w:val="21"/>
        </w:rPr>
        <w:t xml:space="preserve"> mexicanas.</w:t>
      </w:r>
    </w:p>
    <w:p w14:paraId="3CFD0732" w14:textId="77777777" w:rsidR="00D32F26" w:rsidRPr="00D32F26" w:rsidRDefault="00D32F26" w:rsidP="00D32F26">
      <w:pPr>
        <w:pStyle w:val="Prrafodelista"/>
        <w:rPr>
          <w:rFonts w:cstheme="minorHAnsi"/>
          <w:bCs/>
          <w:szCs w:val="21"/>
        </w:rPr>
      </w:pPr>
    </w:p>
    <w:p w14:paraId="3A620F1F" w14:textId="603FA706" w:rsidR="00A528DE" w:rsidRPr="00A366D4" w:rsidRDefault="00D32F26" w:rsidP="00D36668">
      <w:pPr>
        <w:pStyle w:val="Prrafodelista"/>
        <w:numPr>
          <w:ilvl w:val="0"/>
          <w:numId w:val="26"/>
        </w:numPr>
        <w:spacing w:after="0" w:line="240" w:lineRule="auto"/>
        <w:ind w:left="567" w:hanging="436"/>
        <w:jc w:val="both"/>
        <w:rPr>
          <w:rFonts w:cstheme="minorHAnsi"/>
          <w:bCs/>
          <w:szCs w:val="21"/>
        </w:rPr>
      </w:pPr>
      <w:r w:rsidRPr="00A366D4">
        <w:rPr>
          <w:rFonts w:cstheme="minorHAnsi"/>
          <w:bCs/>
          <w:szCs w:val="21"/>
        </w:rPr>
        <w:t xml:space="preserve">En México, </w:t>
      </w:r>
      <w:r w:rsidR="00D36668">
        <w:rPr>
          <w:rFonts w:cstheme="minorHAnsi"/>
          <w:bCs/>
          <w:szCs w:val="21"/>
        </w:rPr>
        <w:t xml:space="preserve">destaca la clasificación de la </w:t>
      </w:r>
      <w:r w:rsidR="00D36668" w:rsidRPr="00351E4D">
        <w:rPr>
          <w:rFonts w:cstheme="minorHAnsi"/>
          <w:b/>
          <w:szCs w:val="21"/>
        </w:rPr>
        <w:t>UNAM</w:t>
      </w:r>
      <w:r w:rsidR="00D36668">
        <w:rPr>
          <w:rFonts w:cstheme="minorHAnsi"/>
          <w:bCs/>
          <w:szCs w:val="21"/>
        </w:rPr>
        <w:t xml:space="preserve"> entre los primeros 100 lugares mundiales en cuanto a </w:t>
      </w:r>
      <w:r w:rsidR="00351E4D">
        <w:rPr>
          <w:rFonts w:cstheme="minorHAnsi"/>
          <w:bCs/>
          <w:szCs w:val="21"/>
        </w:rPr>
        <w:t xml:space="preserve">la contribución </w:t>
      </w:r>
      <w:r w:rsidR="00002EA7">
        <w:rPr>
          <w:rFonts w:cstheme="minorHAnsi"/>
          <w:bCs/>
          <w:szCs w:val="21"/>
        </w:rPr>
        <w:t xml:space="preserve">al </w:t>
      </w:r>
      <w:r w:rsidR="00D36668">
        <w:rPr>
          <w:rFonts w:cstheme="minorHAnsi"/>
          <w:bCs/>
          <w:szCs w:val="21"/>
        </w:rPr>
        <w:t xml:space="preserve">cumplimiento </w:t>
      </w:r>
      <w:r w:rsidR="00351E4D">
        <w:rPr>
          <w:rFonts w:cstheme="minorHAnsi"/>
          <w:bCs/>
          <w:szCs w:val="21"/>
        </w:rPr>
        <w:t xml:space="preserve">de </w:t>
      </w:r>
      <w:r w:rsidR="00D36668">
        <w:rPr>
          <w:rFonts w:cstheme="minorHAnsi"/>
          <w:bCs/>
          <w:szCs w:val="21"/>
        </w:rPr>
        <w:t>9 ODS</w:t>
      </w:r>
      <w:r w:rsidR="00B439A5">
        <w:rPr>
          <w:rFonts w:cstheme="minorHAnsi"/>
          <w:bCs/>
          <w:szCs w:val="21"/>
        </w:rPr>
        <w:t xml:space="preserve">. </w:t>
      </w:r>
      <w:r w:rsidR="00941CD8">
        <w:rPr>
          <w:rFonts w:cstheme="minorHAnsi"/>
          <w:bCs/>
          <w:szCs w:val="21"/>
        </w:rPr>
        <w:t>Además,</w:t>
      </w:r>
      <w:r w:rsidR="00B439A5">
        <w:rPr>
          <w:rFonts w:cstheme="minorHAnsi"/>
          <w:bCs/>
          <w:szCs w:val="21"/>
        </w:rPr>
        <w:t xml:space="preserve"> alcanzó</w:t>
      </w:r>
      <w:r w:rsidR="00FE24B9">
        <w:rPr>
          <w:rFonts w:cstheme="minorHAnsi"/>
          <w:bCs/>
          <w:szCs w:val="21"/>
        </w:rPr>
        <w:t xml:space="preserve"> </w:t>
      </w:r>
      <w:r w:rsidR="00A528DE" w:rsidRPr="00A366D4">
        <w:rPr>
          <w:rFonts w:cstheme="minorHAnsi"/>
          <w:bCs/>
          <w:szCs w:val="21"/>
        </w:rPr>
        <w:t xml:space="preserve">el puntaje </w:t>
      </w:r>
      <w:r w:rsidR="00FE24B9">
        <w:rPr>
          <w:rFonts w:cstheme="minorHAnsi"/>
          <w:bCs/>
          <w:szCs w:val="21"/>
        </w:rPr>
        <w:t xml:space="preserve">más alto obtenido </w:t>
      </w:r>
      <w:r w:rsidR="00B439A5">
        <w:rPr>
          <w:rFonts w:cstheme="minorHAnsi"/>
          <w:bCs/>
          <w:szCs w:val="21"/>
        </w:rPr>
        <w:t xml:space="preserve">por una universidad latinoamericana: en el </w:t>
      </w:r>
      <w:r w:rsidR="00A366D4">
        <w:rPr>
          <w:rFonts w:cstheme="minorHAnsi"/>
        </w:rPr>
        <w:t xml:space="preserve">ODS 9 con </w:t>
      </w:r>
      <w:r w:rsidR="00A528DE" w:rsidRPr="00A366D4">
        <w:rPr>
          <w:rFonts w:cstheme="minorHAnsi"/>
        </w:rPr>
        <w:t xml:space="preserve">99.6 </w:t>
      </w:r>
      <w:r w:rsidR="00B439A5">
        <w:rPr>
          <w:rFonts w:cstheme="minorHAnsi"/>
        </w:rPr>
        <w:t>puntos de</w:t>
      </w:r>
      <w:r w:rsidR="00B439A5" w:rsidRPr="00A366D4">
        <w:rPr>
          <w:rFonts w:cstheme="minorHAnsi"/>
        </w:rPr>
        <w:t xml:space="preserve"> </w:t>
      </w:r>
      <w:r w:rsidR="00A528DE" w:rsidRPr="00A366D4">
        <w:rPr>
          <w:rFonts w:cstheme="minorHAnsi"/>
        </w:rPr>
        <w:t>100 posibles.</w:t>
      </w:r>
    </w:p>
    <w:p w14:paraId="3AD0C9AB" w14:textId="424DCA7A" w:rsidR="00A366D4" w:rsidRDefault="00A366D4">
      <w:pPr>
        <w:rPr>
          <w:rFonts w:cstheme="minorHAnsi"/>
          <w:bCs/>
          <w:szCs w:val="21"/>
        </w:rPr>
      </w:pPr>
      <w:r>
        <w:rPr>
          <w:rFonts w:cstheme="minorHAnsi"/>
          <w:bCs/>
          <w:szCs w:val="21"/>
        </w:rPr>
        <w:br w:type="page"/>
      </w:r>
    </w:p>
    <w:p w14:paraId="4F7F9FA6" w14:textId="5CF6FFBB" w:rsidR="00CA4061" w:rsidRPr="00E7180E" w:rsidRDefault="00CA4061" w:rsidP="00173ED9">
      <w:pPr>
        <w:spacing w:after="0" w:line="240" w:lineRule="auto"/>
        <w:jc w:val="center"/>
        <w:rPr>
          <w:rFonts w:cstheme="minorHAnsi"/>
          <w:b/>
          <w:szCs w:val="21"/>
        </w:rPr>
      </w:pPr>
      <w:r w:rsidRPr="00E7180E">
        <w:rPr>
          <w:rFonts w:cstheme="minorHAnsi"/>
          <w:b/>
          <w:szCs w:val="21"/>
        </w:rPr>
        <w:lastRenderedPageBreak/>
        <w:t>Metodología e Indicadores</w:t>
      </w:r>
    </w:p>
    <w:p w14:paraId="0ABD9057" w14:textId="77777777" w:rsidR="00CA4061" w:rsidRPr="00E7180E" w:rsidRDefault="00CA4061" w:rsidP="00173ED9">
      <w:pPr>
        <w:spacing w:after="0" w:line="240" w:lineRule="auto"/>
        <w:jc w:val="center"/>
        <w:rPr>
          <w:rFonts w:cstheme="minorHAnsi"/>
          <w:b/>
          <w:szCs w:val="21"/>
        </w:rPr>
      </w:pPr>
    </w:p>
    <w:p w14:paraId="45FC3A51" w14:textId="45474A17" w:rsidR="0083435D" w:rsidRPr="00E7180E" w:rsidRDefault="004342F4" w:rsidP="00173ED9">
      <w:pPr>
        <w:pStyle w:val="Prrafodelista"/>
        <w:spacing w:after="0" w:line="240" w:lineRule="auto"/>
        <w:ind w:left="0"/>
        <w:jc w:val="both"/>
        <w:rPr>
          <w:rFonts w:cstheme="minorHAnsi"/>
          <w:bCs/>
        </w:rPr>
      </w:pPr>
      <w:r w:rsidRPr="00E7180E">
        <w:rPr>
          <w:rFonts w:cstheme="minorHAnsi"/>
        </w:rPr>
        <w:t xml:space="preserve">El </w:t>
      </w:r>
      <w:r w:rsidR="00CA4061" w:rsidRPr="00E7180E">
        <w:rPr>
          <w:rFonts w:cstheme="minorHAnsi"/>
          <w:b/>
          <w:i/>
          <w:iCs/>
        </w:rPr>
        <w:t xml:space="preserve">THE Ranking de impacto </w:t>
      </w:r>
      <w:r w:rsidR="00CA4061" w:rsidRPr="00E7180E">
        <w:rPr>
          <w:rFonts w:cstheme="minorHAnsi"/>
          <w:b/>
          <w:bCs/>
          <w:i/>
        </w:rPr>
        <w:t>2022</w:t>
      </w:r>
      <w:r w:rsidR="00CA4061" w:rsidRPr="00E7180E">
        <w:rPr>
          <w:rFonts w:cstheme="minorHAnsi"/>
        </w:rPr>
        <w:t xml:space="preserve"> </w:t>
      </w:r>
      <w:r w:rsidR="00622480" w:rsidRPr="00E7180E">
        <w:rPr>
          <w:rFonts w:cstheme="minorHAnsi"/>
        </w:rPr>
        <w:t>eval</w:t>
      </w:r>
      <w:r w:rsidR="004E1375" w:rsidRPr="00E7180E">
        <w:rPr>
          <w:rFonts w:cstheme="minorHAnsi"/>
        </w:rPr>
        <w:t>uó</w:t>
      </w:r>
      <w:r w:rsidR="00622480" w:rsidRPr="00E7180E">
        <w:rPr>
          <w:rFonts w:cstheme="minorHAnsi"/>
        </w:rPr>
        <w:t xml:space="preserve"> el desempeño de más de 1,400 universidades de 106 países en relación con </w:t>
      </w:r>
      <w:r w:rsidR="00663947">
        <w:rPr>
          <w:rFonts w:cstheme="minorHAnsi"/>
        </w:rPr>
        <w:t>sus aportaciones</w:t>
      </w:r>
      <w:r w:rsidR="004F6654">
        <w:rPr>
          <w:rFonts w:cstheme="minorHAnsi"/>
        </w:rPr>
        <w:t xml:space="preserve"> </w:t>
      </w:r>
      <w:r w:rsidR="00663947">
        <w:rPr>
          <w:rFonts w:cstheme="minorHAnsi"/>
        </w:rPr>
        <w:t>al cumplimiento de los</w:t>
      </w:r>
      <w:r w:rsidR="00663947" w:rsidRPr="00E7180E">
        <w:rPr>
          <w:rFonts w:cstheme="minorHAnsi"/>
        </w:rPr>
        <w:t xml:space="preserve"> </w:t>
      </w:r>
      <w:r w:rsidR="00622480" w:rsidRPr="00E7180E">
        <w:rPr>
          <w:rFonts w:cstheme="minorHAnsi"/>
        </w:rPr>
        <w:t>ODS de</w:t>
      </w:r>
      <w:r w:rsidR="00B2143D" w:rsidRPr="00E7180E">
        <w:rPr>
          <w:rFonts w:cstheme="minorHAnsi"/>
        </w:rPr>
        <w:t xml:space="preserve"> la ONU</w:t>
      </w:r>
      <w:r w:rsidR="00622480" w:rsidRPr="00E7180E">
        <w:rPr>
          <w:rFonts w:cstheme="minorHAnsi"/>
        </w:rPr>
        <w:t xml:space="preserve">. Para estar incluidas en el ranking, </w:t>
      </w:r>
      <w:r w:rsidR="00622480" w:rsidRPr="00E7180E">
        <w:rPr>
          <w:rFonts w:cstheme="minorHAnsi"/>
          <w:bCs/>
        </w:rPr>
        <w:t xml:space="preserve">las universidades deben ofrecer programas de licenciatura o posgrado, además </w:t>
      </w:r>
      <w:r w:rsidR="005A0015" w:rsidRPr="00E7180E">
        <w:rPr>
          <w:rFonts w:cstheme="minorHAnsi"/>
          <w:bCs/>
        </w:rPr>
        <w:t>de</w:t>
      </w:r>
      <w:r w:rsidR="00622480" w:rsidRPr="00E7180E">
        <w:rPr>
          <w:rFonts w:cstheme="minorHAnsi"/>
        </w:rPr>
        <w:t xml:space="preserve"> proporcionar</w:t>
      </w:r>
      <w:r w:rsidR="00133189" w:rsidRPr="00E7180E">
        <w:rPr>
          <w:rFonts w:cstheme="minorHAnsi"/>
        </w:rPr>
        <w:t xml:space="preserve"> i</w:t>
      </w:r>
      <w:r w:rsidRPr="00E7180E">
        <w:rPr>
          <w:rFonts w:cstheme="minorHAnsi"/>
        </w:rPr>
        <w:t xml:space="preserve">nformación y evidencias </w:t>
      </w:r>
      <w:r w:rsidR="00177B43" w:rsidRPr="00E7180E">
        <w:rPr>
          <w:rFonts w:cstheme="minorHAnsi"/>
        </w:rPr>
        <w:t xml:space="preserve">sobre su </w:t>
      </w:r>
      <w:r w:rsidRPr="00E7180E">
        <w:rPr>
          <w:rFonts w:cstheme="minorHAnsi"/>
        </w:rPr>
        <w:t>contribución</w:t>
      </w:r>
      <w:r w:rsidR="00F93E11" w:rsidRPr="00E7180E">
        <w:rPr>
          <w:rFonts w:cstheme="minorHAnsi"/>
        </w:rPr>
        <w:t xml:space="preserve"> hacia</w:t>
      </w:r>
      <w:r w:rsidR="00177B43" w:rsidRPr="00E7180E">
        <w:rPr>
          <w:rFonts w:cstheme="minorHAnsi"/>
        </w:rPr>
        <w:t xml:space="preserve"> </w:t>
      </w:r>
      <w:r w:rsidR="00133189" w:rsidRPr="00E7180E">
        <w:rPr>
          <w:rFonts w:cstheme="minorHAnsi"/>
        </w:rPr>
        <w:t xml:space="preserve">uno o más de los 17 </w:t>
      </w:r>
      <w:r w:rsidR="00D42B56" w:rsidRPr="00E7180E">
        <w:rPr>
          <w:rFonts w:cstheme="minorHAnsi"/>
        </w:rPr>
        <w:t>ODS</w:t>
      </w:r>
      <w:r w:rsidR="00622480" w:rsidRPr="00E7180E">
        <w:rPr>
          <w:rFonts w:cstheme="minorHAnsi"/>
        </w:rPr>
        <w:t xml:space="preserve"> </w:t>
      </w:r>
      <w:r w:rsidR="00D42B56" w:rsidRPr="00E7180E">
        <w:rPr>
          <w:rFonts w:cstheme="minorHAnsi"/>
        </w:rPr>
        <w:t>de la ONU</w:t>
      </w:r>
      <w:r w:rsidR="0025428A" w:rsidRPr="00E7180E">
        <w:rPr>
          <w:rFonts w:cstheme="minorHAnsi"/>
        </w:rPr>
        <w:t xml:space="preserve"> (</w:t>
      </w:r>
      <w:r w:rsidR="004D6942" w:rsidRPr="00E7180E">
        <w:rPr>
          <w:rFonts w:cstheme="minorHAnsi"/>
        </w:rPr>
        <w:t>ver Tabla 2</w:t>
      </w:r>
      <w:r w:rsidR="0025428A" w:rsidRPr="00E7180E">
        <w:rPr>
          <w:rFonts w:cstheme="minorHAnsi"/>
        </w:rPr>
        <w:t>)</w:t>
      </w:r>
      <w:r w:rsidR="00177B43" w:rsidRPr="00E7180E">
        <w:rPr>
          <w:rFonts w:cstheme="minorHAnsi"/>
        </w:rPr>
        <w:t xml:space="preserve">. </w:t>
      </w:r>
      <w:r w:rsidR="00622480" w:rsidRPr="00E7180E">
        <w:rPr>
          <w:rFonts w:cstheme="minorHAnsi"/>
        </w:rPr>
        <w:t xml:space="preserve">Las </w:t>
      </w:r>
      <w:r w:rsidR="00622480" w:rsidRPr="00E7180E">
        <w:rPr>
          <w:rFonts w:cstheme="minorHAnsi"/>
          <w:bCs/>
        </w:rPr>
        <w:t xml:space="preserve">universidades que </w:t>
      </w:r>
      <w:r w:rsidR="004F6654" w:rsidRPr="00E7180E">
        <w:rPr>
          <w:rFonts w:cstheme="minorHAnsi"/>
          <w:bCs/>
        </w:rPr>
        <w:t>cumpl</w:t>
      </w:r>
      <w:r w:rsidR="004F6654">
        <w:rPr>
          <w:rFonts w:cstheme="minorHAnsi"/>
          <w:bCs/>
        </w:rPr>
        <w:t>e</w:t>
      </w:r>
      <w:r w:rsidR="004F6654" w:rsidRPr="00E7180E">
        <w:rPr>
          <w:rFonts w:cstheme="minorHAnsi"/>
          <w:bCs/>
        </w:rPr>
        <w:t xml:space="preserve">n </w:t>
      </w:r>
      <w:r w:rsidR="00622480" w:rsidRPr="00E7180E">
        <w:rPr>
          <w:rFonts w:cstheme="minorHAnsi"/>
          <w:bCs/>
        </w:rPr>
        <w:t xml:space="preserve">con los requisitos son evaluadas </w:t>
      </w:r>
      <w:r w:rsidR="00622480" w:rsidRPr="00E7180E">
        <w:rPr>
          <w:rFonts w:cstheme="minorHAnsi"/>
          <w:bCs/>
          <w:szCs w:val="21"/>
        </w:rPr>
        <w:t xml:space="preserve">en </w:t>
      </w:r>
      <w:r w:rsidR="005A0015" w:rsidRPr="00E7180E">
        <w:rPr>
          <w:rFonts w:cstheme="minorHAnsi"/>
          <w:bCs/>
          <w:szCs w:val="21"/>
        </w:rPr>
        <w:t xml:space="preserve">las </w:t>
      </w:r>
      <w:r w:rsidR="00622480" w:rsidRPr="00E7180E">
        <w:rPr>
          <w:rFonts w:cstheme="minorHAnsi"/>
          <w:bCs/>
        </w:rPr>
        <w:t xml:space="preserve">dos </w:t>
      </w:r>
      <w:r w:rsidR="0083435D" w:rsidRPr="00E7180E">
        <w:rPr>
          <w:rFonts w:cstheme="minorHAnsi"/>
          <w:bCs/>
        </w:rPr>
        <w:t>etapas</w:t>
      </w:r>
      <w:r w:rsidR="00622480" w:rsidRPr="00E7180E">
        <w:rPr>
          <w:rFonts w:cstheme="minorHAnsi"/>
          <w:bCs/>
        </w:rPr>
        <w:t xml:space="preserve">. </w:t>
      </w:r>
    </w:p>
    <w:p w14:paraId="563A8893" w14:textId="3B9BAF4A" w:rsidR="0083435D" w:rsidRDefault="0083435D" w:rsidP="00173ED9">
      <w:pPr>
        <w:pStyle w:val="Prrafodelista"/>
        <w:spacing w:after="0" w:line="240" w:lineRule="auto"/>
        <w:ind w:left="0"/>
        <w:jc w:val="both"/>
        <w:rPr>
          <w:rFonts w:cstheme="minorHAnsi"/>
          <w:bCs/>
        </w:rPr>
      </w:pPr>
    </w:p>
    <w:tbl>
      <w:tblPr>
        <w:tblStyle w:val="Tablaconcuadrcula"/>
        <w:tblW w:w="11436" w:type="dxa"/>
        <w:jc w:val="center"/>
        <w:tblLayout w:type="fixed"/>
        <w:tblLook w:val="04A0" w:firstRow="1" w:lastRow="0" w:firstColumn="1" w:lastColumn="0" w:noHBand="0" w:noVBand="1"/>
      </w:tblPr>
      <w:tblGrid>
        <w:gridCol w:w="586"/>
        <w:gridCol w:w="3130"/>
        <w:gridCol w:w="7720"/>
      </w:tblGrid>
      <w:tr w:rsidR="00173ED9" w:rsidRPr="00E7180E" w14:paraId="60F7C60C" w14:textId="77777777" w:rsidTr="00E836F5">
        <w:trPr>
          <w:trHeight w:val="57"/>
          <w:jc w:val="center"/>
        </w:trPr>
        <w:tc>
          <w:tcPr>
            <w:tcW w:w="11436" w:type="dxa"/>
            <w:gridSpan w:val="3"/>
            <w:tcBorders>
              <w:top w:val="nil"/>
              <w:left w:val="nil"/>
              <w:bottom w:val="single" w:sz="4" w:space="0" w:color="auto"/>
              <w:right w:val="nil"/>
            </w:tcBorders>
            <w:shd w:val="clear" w:color="auto" w:fill="auto"/>
            <w:vAlign w:val="center"/>
          </w:tcPr>
          <w:p w14:paraId="56A70857" w14:textId="77777777" w:rsidR="00173ED9" w:rsidRPr="00E7180E" w:rsidRDefault="00173ED9" w:rsidP="00173ED9">
            <w:pPr>
              <w:rPr>
                <w:rFonts w:cstheme="minorHAnsi"/>
                <w:b/>
                <w:sz w:val="20"/>
                <w:szCs w:val="20"/>
              </w:rPr>
            </w:pPr>
            <w:r w:rsidRPr="00E7180E">
              <w:rPr>
                <w:rFonts w:cstheme="minorHAnsi"/>
                <w:b/>
                <w:sz w:val="20"/>
                <w:szCs w:val="20"/>
              </w:rPr>
              <w:t>Tabla 2. Objetivos de Desarrollo Sostenible de la ONU.</w:t>
            </w:r>
          </w:p>
        </w:tc>
      </w:tr>
      <w:tr w:rsidR="00173ED9" w:rsidRPr="00E7180E" w14:paraId="777FB233" w14:textId="77777777" w:rsidTr="00941CD8">
        <w:trPr>
          <w:trHeight w:val="64"/>
          <w:jc w:val="center"/>
        </w:trPr>
        <w:tc>
          <w:tcPr>
            <w:tcW w:w="586" w:type="dxa"/>
            <w:tcBorders>
              <w:top w:val="single" w:sz="4" w:space="0" w:color="auto"/>
            </w:tcBorders>
            <w:shd w:val="clear" w:color="auto" w:fill="9CC2E5" w:themeFill="accent1" w:themeFillTint="99"/>
            <w:vAlign w:val="center"/>
          </w:tcPr>
          <w:p w14:paraId="1C75AF66" w14:textId="77777777" w:rsidR="00173ED9" w:rsidRPr="00E7180E" w:rsidRDefault="00173ED9" w:rsidP="00173ED9">
            <w:pPr>
              <w:pStyle w:val="Prrafodelista"/>
              <w:ind w:left="0"/>
              <w:jc w:val="center"/>
              <w:rPr>
                <w:rFonts w:cstheme="minorHAnsi"/>
                <w:b/>
                <w:bCs/>
                <w:sz w:val="20"/>
                <w:szCs w:val="20"/>
              </w:rPr>
            </w:pPr>
            <w:r w:rsidRPr="00E7180E">
              <w:rPr>
                <w:rFonts w:cstheme="minorHAnsi"/>
                <w:b/>
                <w:bCs/>
                <w:sz w:val="20"/>
                <w:szCs w:val="20"/>
              </w:rPr>
              <w:t>Nº</w:t>
            </w:r>
          </w:p>
        </w:tc>
        <w:tc>
          <w:tcPr>
            <w:tcW w:w="3130" w:type="dxa"/>
            <w:tcBorders>
              <w:top w:val="single" w:sz="4" w:space="0" w:color="auto"/>
            </w:tcBorders>
            <w:shd w:val="clear" w:color="auto" w:fill="9CC2E5" w:themeFill="accent1" w:themeFillTint="99"/>
            <w:vAlign w:val="center"/>
          </w:tcPr>
          <w:p w14:paraId="69D6AB40" w14:textId="77777777" w:rsidR="00173ED9" w:rsidRPr="00E7180E" w:rsidRDefault="00173ED9" w:rsidP="00173ED9">
            <w:pPr>
              <w:pStyle w:val="Prrafodelista"/>
              <w:ind w:left="0"/>
              <w:jc w:val="center"/>
              <w:rPr>
                <w:rFonts w:cstheme="minorHAnsi"/>
                <w:b/>
                <w:bCs/>
                <w:sz w:val="20"/>
                <w:szCs w:val="20"/>
              </w:rPr>
            </w:pPr>
            <w:r w:rsidRPr="00E7180E">
              <w:rPr>
                <w:rFonts w:cstheme="minorHAnsi"/>
                <w:b/>
                <w:bCs/>
                <w:sz w:val="20"/>
                <w:szCs w:val="20"/>
              </w:rPr>
              <w:t>ODS</w:t>
            </w:r>
          </w:p>
        </w:tc>
        <w:tc>
          <w:tcPr>
            <w:tcW w:w="7720" w:type="dxa"/>
            <w:tcBorders>
              <w:top w:val="single" w:sz="4" w:space="0" w:color="auto"/>
            </w:tcBorders>
            <w:shd w:val="clear" w:color="auto" w:fill="9CC2E5" w:themeFill="accent1" w:themeFillTint="99"/>
            <w:vAlign w:val="center"/>
          </w:tcPr>
          <w:p w14:paraId="6B74B63A" w14:textId="77777777" w:rsidR="00173ED9" w:rsidRPr="00E7180E" w:rsidRDefault="00173ED9" w:rsidP="00173ED9">
            <w:pPr>
              <w:pStyle w:val="Prrafodelista"/>
              <w:ind w:left="0"/>
              <w:jc w:val="center"/>
              <w:rPr>
                <w:rFonts w:cstheme="minorHAnsi"/>
                <w:b/>
                <w:bCs/>
                <w:sz w:val="20"/>
                <w:szCs w:val="20"/>
              </w:rPr>
            </w:pPr>
            <w:r w:rsidRPr="00E7180E">
              <w:rPr>
                <w:rFonts w:cstheme="minorHAnsi"/>
                <w:b/>
                <w:bCs/>
                <w:sz w:val="20"/>
                <w:szCs w:val="20"/>
              </w:rPr>
              <w:t>Objetivo</w:t>
            </w:r>
          </w:p>
        </w:tc>
      </w:tr>
      <w:tr w:rsidR="00941CD8" w:rsidRPr="00E7180E" w14:paraId="1DA0DFA4" w14:textId="77777777" w:rsidTr="00941CD8">
        <w:trPr>
          <w:trHeight w:val="166"/>
          <w:jc w:val="center"/>
        </w:trPr>
        <w:tc>
          <w:tcPr>
            <w:tcW w:w="586" w:type="dxa"/>
            <w:vAlign w:val="center"/>
          </w:tcPr>
          <w:p w14:paraId="78E4345A"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w:t>
            </w:r>
          </w:p>
        </w:tc>
        <w:tc>
          <w:tcPr>
            <w:tcW w:w="3130" w:type="dxa"/>
            <w:vAlign w:val="center"/>
          </w:tcPr>
          <w:p w14:paraId="65B95B33"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Fin de la pobreza</w:t>
            </w:r>
          </w:p>
        </w:tc>
        <w:tc>
          <w:tcPr>
            <w:tcW w:w="7720" w:type="dxa"/>
            <w:vAlign w:val="center"/>
          </w:tcPr>
          <w:p w14:paraId="12ECB322" w14:textId="63B291B6" w:rsidR="00941CD8" w:rsidRPr="00E7180E" w:rsidRDefault="00941CD8" w:rsidP="00941CD8">
            <w:pPr>
              <w:pStyle w:val="Prrafodelista"/>
              <w:ind w:left="0"/>
              <w:rPr>
                <w:rFonts w:cstheme="minorHAnsi"/>
                <w:sz w:val="20"/>
                <w:szCs w:val="20"/>
              </w:rPr>
            </w:pPr>
            <w:r w:rsidRPr="00941CD8">
              <w:rPr>
                <w:rFonts w:cstheme="minorHAnsi"/>
                <w:sz w:val="20"/>
                <w:szCs w:val="20"/>
              </w:rPr>
              <w:t>Poner fin a la pobreza en todas sus formas en todo el mundo</w:t>
            </w:r>
            <w:r>
              <w:rPr>
                <w:rFonts w:cstheme="minorHAnsi"/>
                <w:sz w:val="20"/>
                <w:szCs w:val="20"/>
              </w:rPr>
              <w:t>.</w:t>
            </w:r>
          </w:p>
        </w:tc>
      </w:tr>
      <w:tr w:rsidR="00941CD8" w:rsidRPr="00E7180E" w14:paraId="176395F4" w14:textId="77777777" w:rsidTr="00941CD8">
        <w:trPr>
          <w:trHeight w:val="77"/>
          <w:jc w:val="center"/>
        </w:trPr>
        <w:tc>
          <w:tcPr>
            <w:tcW w:w="586" w:type="dxa"/>
            <w:shd w:val="clear" w:color="auto" w:fill="E7E6E6" w:themeFill="background2"/>
            <w:vAlign w:val="center"/>
          </w:tcPr>
          <w:p w14:paraId="3FB06A93"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2</w:t>
            </w:r>
          </w:p>
        </w:tc>
        <w:tc>
          <w:tcPr>
            <w:tcW w:w="3130" w:type="dxa"/>
            <w:shd w:val="clear" w:color="auto" w:fill="E7E6E6" w:themeFill="background2"/>
            <w:vAlign w:val="center"/>
          </w:tcPr>
          <w:p w14:paraId="6DF554A1"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Hambre cero</w:t>
            </w:r>
          </w:p>
        </w:tc>
        <w:tc>
          <w:tcPr>
            <w:tcW w:w="7720" w:type="dxa"/>
            <w:shd w:val="clear" w:color="auto" w:fill="E7E6E6" w:themeFill="background2"/>
            <w:vAlign w:val="center"/>
          </w:tcPr>
          <w:p w14:paraId="77BC8C69" w14:textId="4D59138F" w:rsidR="00941CD8" w:rsidRPr="00E7180E" w:rsidRDefault="00941CD8" w:rsidP="00941CD8">
            <w:pPr>
              <w:pStyle w:val="Prrafodelista"/>
              <w:ind w:left="0"/>
              <w:rPr>
                <w:rFonts w:cstheme="minorHAnsi"/>
                <w:sz w:val="20"/>
                <w:szCs w:val="20"/>
              </w:rPr>
            </w:pPr>
            <w:r w:rsidRPr="00941CD8">
              <w:rPr>
                <w:rFonts w:cstheme="minorHAnsi"/>
                <w:sz w:val="20"/>
                <w:szCs w:val="20"/>
              </w:rPr>
              <w:t>Poner fin al hambre</w:t>
            </w:r>
            <w:r>
              <w:rPr>
                <w:rFonts w:cstheme="minorHAnsi"/>
                <w:sz w:val="20"/>
                <w:szCs w:val="20"/>
              </w:rPr>
              <w:t>.</w:t>
            </w:r>
          </w:p>
        </w:tc>
      </w:tr>
      <w:tr w:rsidR="00941CD8" w:rsidRPr="00E7180E" w14:paraId="09C0E2C2" w14:textId="77777777" w:rsidTr="00941CD8">
        <w:trPr>
          <w:trHeight w:val="118"/>
          <w:jc w:val="center"/>
        </w:trPr>
        <w:tc>
          <w:tcPr>
            <w:tcW w:w="586" w:type="dxa"/>
            <w:vAlign w:val="center"/>
          </w:tcPr>
          <w:p w14:paraId="627C6437"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3</w:t>
            </w:r>
          </w:p>
        </w:tc>
        <w:tc>
          <w:tcPr>
            <w:tcW w:w="3130" w:type="dxa"/>
            <w:vAlign w:val="center"/>
          </w:tcPr>
          <w:p w14:paraId="591D831F"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Salud y bienestar</w:t>
            </w:r>
          </w:p>
        </w:tc>
        <w:tc>
          <w:tcPr>
            <w:tcW w:w="7720" w:type="dxa"/>
            <w:vAlign w:val="center"/>
          </w:tcPr>
          <w:p w14:paraId="5C3C20BD" w14:textId="720D9206" w:rsidR="00941CD8" w:rsidRPr="00E7180E" w:rsidRDefault="00941CD8" w:rsidP="00941CD8">
            <w:pPr>
              <w:pStyle w:val="Prrafodelista"/>
              <w:ind w:left="0"/>
              <w:rPr>
                <w:rFonts w:cstheme="minorHAnsi"/>
                <w:sz w:val="20"/>
                <w:szCs w:val="20"/>
              </w:rPr>
            </w:pPr>
            <w:r w:rsidRPr="00941CD8">
              <w:rPr>
                <w:rFonts w:cstheme="minorHAnsi"/>
                <w:sz w:val="20"/>
                <w:szCs w:val="20"/>
              </w:rPr>
              <w:t>Garantizar una vida sana y promover el bienestar para todos en todas las edades</w:t>
            </w:r>
            <w:r>
              <w:rPr>
                <w:rFonts w:cstheme="minorHAnsi"/>
                <w:sz w:val="20"/>
                <w:szCs w:val="20"/>
              </w:rPr>
              <w:t>.</w:t>
            </w:r>
          </w:p>
        </w:tc>
      </w:tr>
      <w:tr w:rsidR="00941CD8" w:rsidRPr="00E7180E" w14:paraId="299C9FCB" w14:textId="77777777" w:rsidTr="00941CD8">
        <w:trPr>
          <w:trHeight w:val="77"/>
          <w:jc w:val="center"/>
        </w:trPr>
        <w:tc>
          <w:tcPr>
            <w:tcW w:w="586" w:type="dxa"/>
            <w:shd w:val="clear" w:color="auto" w:fill="E7E6E6" w:themeFill="background2"/>
            <w:vAlign w:val="center"/>
          </w:tcPr>
          <w:p w14:paraId="47C7D5C3"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4</w:t>
            </w:r>
          </w:p>
        </w:tc>
        <w:tc>
          <w:tcPr>
            <w:tcW w:w="3130" w:type="dxa"/>
            <w:shd w:val="clear" w:color="auto" w:fill="E7E6E6" w:themeFill="background2"/>
            <w:vAlign w:val="center"/>
          </w:tcPr>
          <w:p w14:paraId="586076E6"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Educación de calidad</w:t>
            </w:r>
          </w:p>
        </w:tc>
        <w:tc>
          <w:tcPr>
            <w:tcW w:w="7720" w:type="dxa"/>
            <w:shd w:val="clear" w:color="auto" w:fill="E7E6E6" w:themeFill="background2"/>
            <w:vAlign w:val="center"/>
          </w:tcPr>
          <w:p w14:paraId="07BE4653" w14:textId="7B44E12D" w:rsidR="00941CD8" w:rsidRPr="00E7180E" w:rsidRDefault="00941CD8" w:rsidP="00941CD8">
            <w:pPr>
              <w:pStyle w:val="Prrafodelista"/>
              <w:ind w:left="0"/>
              <w:rPr>
                <w:rFonts w:cstheme="minorHAnsi"/>
                <w:sz w:val="20"/>
                <w:szCs w:val="20"/>
              </w:rPr>
            </w:pPr>
            <w:r w:rsidRPr="00941CD8">
              <w:rPr>
                <w:rFonts w:cstheme="minorHAnsi"/>
                <w:sz w:val="20"/>
                <w:szCs w:val="20"/>
              </w:rPr>
              <w:t>Garantizar una educación inclusiva, equitativa y de calidad y promover oportunidades de aprendizaje durante toda la vida para todos</w:t>
            </w:r>
            <w:r>
              <w:rPr>
                <w:rFonts w:cstheme="minorHAnsi"/>
                <w:sz w:val="20"/>
                <w:szCs w:val="20"/>
              </w:rPr>
              <w:t>.</w:t>
            </w:r>
          </w:p>
        </w:tc>
      </w:tr>
      <w:tr w:rsidR="00941CD8" w:rsidRPr="00E7180E" w14:paraId="1923BAA0" w14:textId="77777777" w:rsidTr="00941CD8">
        <w:trPr>
          <w:trHeight w:val="153"/>
          <w:jc w:val="center"/>
        </w:trPr>
        <w:tc>
          <w:tcPr>
            <w:tcW w:w="586" w:type="dxa"/>
            <w:vAlign w:val="center"/>
          </w:tcPr>
          <w:p w14:paraId="78AAE6B7"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5</w:t>
            </w:r>
          </w:p>
        </w:tc>
        <w:tc>
          <w:tcPr>
            <w:tcW w:w="3130" w:type="dxa"/>
            <w:vAlign w:val="center"/>
          </w:tcPr>
          <w:p w14:paraId="4F61EE9E"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Igualdad de género</w:t>
            </w:r>
          </w:p>
        </w:tc>
        <w:tc>
          <w:tcPr>
            <w:tcW w:w="7720" w:type="dxa"/>
            <w:vAlign w:val="center"/>
          </w:tcPr>
          <w:p w14:paraId="7B0C1237" w14:textId="3C94EC7C" w:rsidR="00941CD8" w:rsidRPr="00E7180E" w:rsidRDefault="00941CD8" w:rsidP="00941CD8">
            <w:pPr>
              <w:pStyle w:val="Prrafodelista"/>
              <w:ind w:left="0"/>
              <w:rPr>
                <w:rFonts w:cstheme="minorHAnsi"/>
                <w:sz w:val="20"/>
                <w:szCs w:val="20"/>
              </w:rPr>
            </w:pPr>
            <w:r w:rsidRPr="00941CD8">
              <w:rPr>
                <w:rFonts w:cstheme="minorHAnsi"/>
                <w:sz w:val="20"/>
                <w:szCs w:val="20"/>
              </w:rPr>
              <w:t>Lograr la igualdad entre los géneros y empoderar a todas las mujeres y las niñas</w:t>
            </w:r>
            <w:r>
              <w:rPr>
                <w:rFonts w:cstheme="minorHAnsi"/>
                <w:sz w:val="20"/>
                <w:szCs w:val="20"/>
              </w:rPr>
              <w:t>.</w:t>
            </w:r>
          </w:p>
        </w:tc>
      </w:tr>
      <w:tr w:rsidR="00941CD8" w:rsidRPr="00E7180E" w14:paraId="685600AF" w14:textId="77777777" w:rsidTr="00941CD8">
        <w:trPr>
          <w:trHeight w:val="159"/>
          <w:jc w:val="center"/>
        </w:trPr>
        <w:tc>
          <w:tcPr>
            <w:tcW w:w="586" w:type="dxa"/>
            <w:shd w:val="clear" w:color="auto" w:fill="E7E6E6" w:themeFill="background2"/>
            <w:vAlign w:val="center"/>
          </w:tcPr>
          <w:p w14:paraId="0ABB3C4F"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6</w:t>
            </w:r>
          </w:p>
        </w:tc>
        <w:tc>
          <w:tcPr>
            <w:tcW w:w="3130" w:type="dxa"/>
            <w:shd w:val="clear" w:color="auto" w:fill="E7E6E6" w:themeFill="background2"/>
            <w:vAlign w:val="center"/>
          </w:tcPr>
          <w:p w14:paraId="4C054E4F"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Agua limpia y saneamiento</w:t>
            </w:r>
          </w:p>
        </w:tc>
        <w:tc>
          <w:tcPr>
            <w:tcW w:w="7720" w:type="dxa"/>
            <w:shd w:val="clear" w:color="auto" w:fill="E7E6E6" w:themeFill="background2"/>
            <w:vAlign w:val="center"/>
          </w:tcPr>
          <w:p w14:paraId="0299FB9A" w14:textId="0BA95645" w:rsidR="00941CD8" w:rsidRPr="00E7180E" w:rsidRDefault="00941CD8" w:rsidP="00941CD8">
            <w:pPr>
              <w:pStyle w:val="Prrafodelista"/>
              <w:ind w:left="0"/>
              <w:rPr>
                <w:rFonts w:cstheme="minorHAnsi"/>
                <w:sz w:val="20"/>
                <w:szCs w:val="20"/>
              </w:rPr>
            </w:pPr>
            <w:r w:rsidRPr="00941CD8">
              <w:rPr>
                <w:rFonts w:cstheme="minorHAnsi"/>
                <w:sz w:val="20"/>
                <w:szCs w:val="20"/>
              </w:rPr>
              <w:t>Garantizar la disponibilidad de agua y su gestión sostenible y el saneamiento para todos</w:t>
            </w:r>
            <w:r>
              <w:rPr>
                <w:rFonts w:cstheme="minorHAnsi"/>
                <w:sz w:val="20"/>
                <w:szCs w:val="20"/>
              </w:rPr>
              <w:t>.</w:t>
            </w:r>
          </w:p>
        </w:tc>
      </w:tr>
      <w:tr w:rsidR="00941CD8" w:rsidRPr="00E7180E" w14:paraId="52AC2EDB" w14:textId="77777777" w:rsidTr="00941CD8">
        <w:trPr>
          <w:trHeight w:val="135"/>
          <w:jc w:val="center"/>
        </w:trPr>
        <w:tc>
          <w:tcPr>
            <w:tcW w:w="586" w:type="dxa"/>
            <w:vAlign w:val="center"/>
          </w:tcPr>
          <w:p w14:paraId="46652D31"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7</w:t>
            </w:r>
          </w:p>
        </w:tc>
        <w:tc>
          <w:tcPr>
            <w:tcW w:w="3130" w:type="dxa"/>
            <w:vAlign w:val="center"/>
          </w:tcPr>
          <w:p w14:paraId="328385B2"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Energía asequible y no contaminante</w:t>
            </w:r>
          </w:p>
        </w:tc>
        <w:tc>
          <w:tcPr>
            <w:tcW w:w="7720" w:type="dxa"/>
            <w:vAlign w:val="center"/>
          </w:tcPr>
          <w:p w14:paraId="7AACCFC8" w14:textId="2B8B26D1" w:rsidR="00941CD8" w:rsidRPr="00E7180E" w:rsidRDefault="00941CD8" w:rsidP="00941CD8">
            <w:pPr>
              <w:pStyle w:val="Prrafodelista"/>
              <w:ind w:left="0"/>
              <w:rPr>
                <w:rFonts w:cstheme="minorHAnsi"/>
                <w:sz w:val="20"/>
                <w:szCs w:val="20"/>
              </w:rPr>
            </w:pPr>
            <w:r w:rsidRPr="00941CD8">
              <w:rPr>
                <w:rFonts w:cstheme="minorHAnsi"/>
                <w:sz w:val="20"/>
                <w:szCs w:val="20"/>
              </w:rPr>
              <w:t>Garantizar el acceso a una energía asequible, segura, sostenible y moderna</w:t>
            </w:r>
            <w:r>
              <w:rPr>
                <w:rFonts w:cstheme="minorHAnsi"/>
                <w:sz w:val="20"/>
                <w:szCs w:val="20"/>
              </w:rPr>
              <w:t>.</w:t>
            </w:r>
          </w:p>
        </w:tc>
      </w:tr>
      <w:tr w:rsidR="00941CD8" w:rsidRPr="00E7180E" w14:paraId="7A779844" w14:textId="77777777" w:rsidTr="00941CD8">
        <w:trPr>
          <w:trHeight w:val="77"/>
          <w:jc w:val="center"/>
        </w:trPr>
        <w:tc>
          <w:tcPr>
            <w:tcW w:w="586" w:type="dxa"/>
            <w:shd w:val="clear" w:color="auto" w:fill="E7E6E6" w:themeFill="background2"/>
            <w:vAlign w:val="center"/>
          </w:tcPr>
          <w:p w14:paraId="328E637F"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8</w:t>
            </w:r>
          </w:p>
        </w:tc>
        <w:tc>
          <w:tcPr>
            <w:tcW w:w="3130" w:type="dxa"/>
            <w:shd w:val="clear" w:color="auto" w:fill="E7E6E6" w:themeFill="background2"/>
            <w:vAlign w:val="center"/>
          </w:tcPr>
          <w:p w14:paraId="1B8BD41C"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Trabajo decente y crecimiento económico</w:t>
            </w:r>
          </w:p>
        </w:tc>
        <w:tc>
          <w:tcPr>
            <w:tcW w:w="7720" w:type="dxa"/>
            <w:shd w:val="clear" w:color="auto" w:fill="E7E6E6" w:themeFill="background2"/>
            <w:vAlign w:val="center"/>
          </w:tcPr>
          <w:p w14:paraId="5E54E8E6" w14:textId="78B37F30" w:rsidR="00941CD8" w:rsidRPr="00E7180E" w:rsidRDefault="00941CD8" w:rsidP="00941CD8">
            <w:pPr>
              <w:pStyle w:val="Prrafodelista"/>
              <w:ind w:left="0"/>
              <w:rPr>
                <w:rFonts w:cstheme="minorHAnsi"/>
                <w:sz w:val="20"/>
                <w:szCs w:val="20"/>
              </w:rPr>
            </w:pPr>
            <w:r w:rsidRPr="00941CD8">
              <w:rPr>
                <w:rFonts w:cstheme="minorHAnsi"/>
                <w:sz w:val="20"/>
                <w:szCs w:val="20"/>
              </w:rPr>
              <w:t>Promover el crecimiento económico inclusivo y sostenible, el empleo y el trabajo decente para todos</w:t>
            </w:r>
            <w:r>
              <w:rPr>
                <w:rFonts w:cstheme="minorHAnsi"/>
                <w:sz w:val="20"/>
                <w:szCs w:val="20"/>
              </w:rPr>
              <w:t>.</w:t>
            </w:r>
          </w:p>
        </w:tc>
      </w:tr>
      <w:tr w:rsidR="00941CD8" w:rsidRPr="00E7180E" w14:paraId="1CA9F883" w14:textId="77777777" w:rsidTr="00941CD8">
        <w:trPr>
          <w:trHeight w:val="77"/>
          <w:jc w:val="center"/>
        </w:trPr>
        <w:tc>
          <w:tcPr>
            <w:tcW w:w="586" w:type="dxa"/>
            <w:vAlign w:val="center"/>
          </w:tcPr>
          <w:p w14:paraId="59196B4D"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9</w:t>
            </w:r>
          </w:p>
        </w:tc>
        <w:tc>
          <w:tcPr>
            <w:tcW w:w="3130" w:type="dxa"/>
            <w:vAlign w:val="center"/>
          </w:tcPr>
          <w:p w14:paraId="3F3659E4"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Industria, innovación e infraestructura</w:t>
            </w:r>
          </w:p>
        </w:tc>
        <w:tc>
          <w:tcPr>
            <w:tcW w:w="7720" w:type="dxa"/>
            <w:vAlign w:val="center"/>
          </w:tcPr>
          <w:p w14:paraId="23234F67" w14:textId="7171D672" w:rsidR="00941CD8" w:rsidRPr="00E7180E" w:rsidRDefault="00941CD8" w:rsidP="00941CD8">
            <w:pPr>
              <w:pStyle w:val="Prrafodelista"/>
              <w:ind w:left="0"/>
              <w:rPr>
                <w:rFonts w:cstheme="minorHAnsi"/>
                <w:sz w:val="20"/>
                <w:szCs w:val="20"/>
              </w:rPr>
            </w:pPr>
            <w:r w:rsidRPr="00941CD8">
              <w:rPr>
                <w:rFonts w:cstheme="minorHAnsi"/>
                <w:sz w:val="20"/>
                <w:szCs w:val="20"/>
              </w:rPr>
              <w:t>Construir infraestructuras resilientes, promover la industrialización sostenible y fomentar la innovación</w:t>
            </w:r>
            <w:r>
              <w:rPr>
                <w:rFonts w:cstheme="minorHAnsi"/>
                <w:sz w:val="20"/>
                <w:szCs w:val="20"/>
              </w:rPr>
              <w:t>.</w:t>
            </w:r>
          </w:p>
        </w:tc>
      </w:tr>
      <w:tr w:rsidR="00941CD8" w:rsidRPr="00E7180E" w14:paraId="796FBE21" w14:textId="77777777" w:rsidTr="00941CD8">
        <w:trPr>
          <w:trHeight w:val="186"/>
          <w:jc w:val="center"/>
        </w:trPr>
        <w:tc>
          <w:tcPr>
            <w:tcW w:w="586" w:type="dxa"/>
            <w:shd w:val="clear" w:color="auto" w:fill="E7E6E6" w:themeFill="background2"/>
            <w:vAlign w:val="center"/>
          </w:tcPr>
          <w:p w14:paraId="3FAF881D"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10</w:t>
            </w:r>
          </w:p>
        </w:tc>
        <w:tc>
          <w:tcPr>
            <w:tcW w:w="3130" w:type="dxa"/>
            <w:shd w:val="clear" w:color="auto" w:fill="E7E6E6" w:themeFill="background2"/>
            <w:vAlign w:val="center"/>
          </w:tcPr>
          <w:p w14:paraId="4C05A829"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Reducción de las desigualdades</w:t>
            </w:r>
          </w:p>
        </w:tc>
        <w:tc>
          <w:tcPr>
            <w:tcW w:w="7720" w:type="dxa"/>
            <w:shd w:val="clear" w:color="auto" w:fill="E7E6E6" w:themeFill="background2"/>
            <w:vAlign w:val="center"/>
          </w:tcPr>
          <w:p w14:paraId="10110EC1" w14:textId="69C6B46C" w:rsidR="00941CD8" w:rsidRPr="00E7180E" w:rsidRDefault="00941CD8" w:rsidP="00941CD8">
            <w:pPr>
              <w:pStyle w:val="Prrafodelista"/>
              <w:ind w:left="0"/>
              <w:rPr>
                <w:rFonts w:cstheme="minorHAnsi"/>
                <w:sz w:val="20"/>
                <w:szCs w:val="20"/>
              </w:rPr>
            </w:pPr>
            <w:r w:rsidRPr="00941CD8">
              <w:rPr>
                <w:rFonts w:cstheme="minorHAnsi"/>
                <w:sz w:val="20"/>
                <w:szCs w:val="20"/>
              </w:rPr>
              <w:t>Reducir la desigualdad en y entre los países</w:t>
            </w:r>
            <w:r>
              <w:rPr>
                <w:rFonts w:cstheme="minorHAnsi"/>
                <w:sz w:val="20"/>
                <w:szCs w:val="20"/>
              </w:rPr>
              <w:t>.</w:t>
            </w:r>
          </w:p>
        </w:tc>
      </w:tr>
      <w:tr w:rsidR="00941CD8" w:rsidRPr="00E7180E" w14:paraId="5097380A" w14:textId="77777777" w:rsidTr="00941CD8">
        <w:trPr>
          <w:trHeight w:val="77"/>
          <w:jc w:val="center"/>
        </w:trPr>
        <w:tc>
          <w:tcPr>
            <w:tcW w:w="586" w:type="dxa"/>
            <w:vAlign w:val="center"/>
          </w:tcPr>
          <w:p w14:paraId="4EDDE4C9"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11</w:t>
            </w:r>
          </w:p>
        </w:tc>
        <w:tc>
          <w:tcPr>
            <w:tcW w:w="3130" w:type="dxa"/>
            <w:vAlign w:val="center"/>
          </w:tcPr>
          <w:p w14:paraId="319EC2F8"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Ciudades y comunidades sostenibles</w:t>
            </w:r>
          </w:p>
        </w:tc>
        <w:tc>
          <w:tcPr>
            <w:tcW w:w="7720" w:type="dxa"/>
            <w:vAlign w:val="center"/>
          </w:tcPr>
          <w:p w14:paraId="32AA76AA" w14:textId="1A2F4E65" w:rsidR="00941CD8" w:rsidRPr="00E7180E" w:rsidRDefault="00941CD8" w:rsidP="00941CD8">
            <w:pPr>
              <w:pStyle w:val="Prrafodelista"/>
              <w:ind w:left="0"/>
              <w:rPr>
                <w:rFonts w:cstheme="minorHAnsi"/>
                <w:sz w:val="20"/>
                <w:szCs w:val="20"/>
              </w:rPr>
            </w:pPr>
            <w:r w:rsidRPr="00941CD8">
              <w:rPr>
                <w:rFonts w:cstheme="minorHAnsi"/>
                <w:sz w:val="20"/>
                <w:szCs w:val="20"/>
              </w:rPr>
              <w:t>Lograr que las ciudades sean más inclusivas, seguras, resilientes y sostenibles</w:t>
            </w:r>
            <w:r>
              <w:rPr>
                <w:rFonts w:cstheme="minorHAnsi"/>
                <w:sz w:val="20"/>
                <w:szCs w:val="20"/>
              </w:rPr>
              <w:t>.</w:t>
            </w:r>
          </w:p>
        </w:tc>
      </w:tr>
      <w:tr w:rsidR="00941CD8" w:rsidRPr="00E7180E" w14:paraId="5260B557" w14:textId="77777777" w:rsidTr="00941CD8">
        <w:trPr>
          <w:trHeight w:val="182"/>
          <w:jc w:val="center"/>
        </w:trPr>
        <w:tc>
          <w:tcPr>
            <w:tcW w:w="586" w:type="dxa"/>
            <w:shd w:val="clear" w:color="auto" w:fill="E7E6E6" w:themeFill="background2"/>
            <w:vAlign w:val="center"/>
          </w:tcPr>
          <w:p w14:paraId="544DC122"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12</w:t>
            </w:r>
          </w:p>
        </w:tc>
        <w:tc>
          <w:tcPr>
            <w:tcW w:w="3130" w:type="dxa"/>
            <w:shd w:val="clear" w:color="auto" w:fill="E7E6E6" w:themeFill="background2"/>
            <w:vAlign w:val="center"/>
          </w:tcPr>
          <w:p w14:paraId="45F7059A"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Producción y consumo responsables</w:t>
            </w:r>
          </w:p>
        </w:tc>
        <w:tc>
          <w:tcPr>
            <w:tcW w:w="7720" w:type="dxa"/>
            <w:shd w:val="clear" w:color="auto" w:fill="E7E6E6" w:themeFill="background2"/>
            <w:vAlign w:val="center"/>
          </w:tcPr>
          <w:p w14:paraId="309EAD07" w14:textId="632901E2" w:rsidR="00941CD8" w:rsidRPr="00E7180E" w:rsidRDefault="00941CD8" w:rsidP="00941CD8">
            <w:pPr>
              <w:pStyle w:val="Prrafodelista"/>
              <w:ind w:left="0"/>
              <w:rPr>
                <w:rFonts w:cstheme="minorHAnsi"/>
                <w:sz w:val="20"/>
                <w:szCs w:val="20"/>
              </w:rPr>
            </w:pPr>
            <w:r w:rsidRPr="00941CD8">
              <w:rPr>
                <w:rFonts w:cstheme="minorHAnsi"/>
                <w:sz w:val="20"/>
                <w:szCs w:val="20"/>
              </w:rPr>
              <w:t>Garantizar modalidades de consumo y producción sostenibles</w:t>
            </w:r>
            <w:r>
              <w:rPr>
                <w:rFonts w:cstheme="minorHAnsi"/>
                <w:sz w:val="20"/>
                <w:szCs w:val="20"/>
              </w:rPr>
              <w:t>.</w:t>
            </w:r>
          </w:p>
        </w:tc>
      </w:tr>
      <w:tr w:rsidR="00941CD8" w:rsidRPr="00E7180E" w14:paraId="2360406A" w14:textId="77777777" w:rsidTr="00941CD8">
        <w:trPr>
          <w:trHeight w:val="122"/>
          <w:jc w:val="center"/>
        </w:trPr>
        <w:tc>
          <w:tcPr>
            <w:tcW w:w="586" w:type="dxa"/>
            <w:vAlign w:val="center"/>
          </w:tcPr>
          <w:p w14:paraId="6319B59A"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13</w:t>
            </w:r>
          </w:p>
        </w:tc>
        <w:tc>
          <w:tcPr>
            <w:tcW w:w="3130" w:type="dxa"/>
            <w:vAlign w:val="center"/>
          </w:tcPr>
          <w:p w14:paraId="6C58BD78"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Acción por el clima</w:t>
            </w:r>
          </w:p>
        </w:tc>
        <w:tc>
          <w:tcPr>
            <w:tcW w:w="7720" w:type="dxa"/>
            <w:vAlign w:val="center"/>
          </w:tcPr>
          <w:p w14:paraId="23698D58" w14:textId="1DA0D474" w:rsidR="00941CD8" w:rsidRPr="00E7180E" w:rsidRDefault="00941CD8" w:rsidP="00941CD8">
            <w:pPr>
              <w:pStyle w:val="Prrafodelista"/>
              <w:ind w:left="0"/>
              <w:rPr>
                <w:rFonts w:cstheme="minorHAnsi"/>
                <w:sz w:val="20"/>
                <w:szCs w:val="20"/>
              </w:rPr>
            </w:pPr>
            <w:r w:rsidRPr="00941CD8">
              <w:rPr>
                <w:rFonts w:cstheme="minorHAnsi"/>
                <w:sz w:val="20"/>
                <w:szCs w:val="20"/>
              </w:rPr>
              <w:t>Adoptar medidas urgentes para combatir el cambio climático y sus efectos</w:t>
            </w:r>
            <w:r>
              <w:rPr>
                <w:rFonts w:cstheme="minorHAnsi"/>
                <w:sz w:val="20"/>
                <w:szCs w:val="20"/>
              </w:rPr>
              <w:t>.</w:t>
            </w:r>
          </w:p>
        </w:tc>
      </w:tr>
      <w:tr w:rsidR="00941CD8" w:rsidRPr="00E7180E" w14:paraId="121136E4" w14:textId="77777777" w:rsidTr="00941CD8">
        <w:trPr>
          <w:trHeight w:val="77"/>
          <w:jc w:val="center"/>
        </w:trPr>
        <w:tc>
          <w:tcPr>
            <w:tcW w:w="586" w:type="dxa"/>
            <w:shd w:val="clear" w:color="auto" w:fill="E7E6E6" w:themeFill="background2"/>
            <w:vAlign w:val="center"/>
          </w:tcPr>
          <w:p w14:paraId="3E93D503"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14</w:t>
            </w:r>
          </w:p>
        </w:tc>
        <w:tc>
          <w:tcPr>
            <w:tcW w:w="3130" w:type="dxa"/>
            <w:shd w:val="clear" w:color="auto" w:fill="E7E6E6" w:themeFill="background2"/>
            <w:vAlign w:val="center"/>
          </w:tcPr>
          <w:p w14:paraId="485F97E6"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Vida submarina</w:t>
            </w:r>
          </w:p>
        </w:tc>
        <w:tc>
          <w:tcPr>
            <w:tcW w:w="7720" w:type="dxa"/>
            <w:shd w:val="clear" w:color="auto" w:fill="E7E6E6" w:themeFill="background2"/>
            <w:vAlign w:val="center"/>
          </w:tcPr>
          <w:p w14:paraId="16533B28" w14:textId="16E7ACC3" w:rsidR="00941CD8" w:rsidRPr="00E7180E" w:rsidRDefault="00941CD8" w:rsidP="00941CD8">
            <w:pPr>
              <w:pStyle w:val="Prrafodelista"/>
              <w:ind w:left="0"/>
              <w:rPr>
                <w:rFonts w:cstheme="minorHAnsi"/>
                <w:sz w:val="20"/>
                <w:szCs w:val="20"/>
              </w:rPr>
            </w:pPr>
            <w:r w:rsidRPr="00941CD8">
              <w:rPr>
                <w:rFonts w:cstheme="minorHAnsi"/>
                <w:sz w:val="20"/>
                <w:szCs w:val="20"/>
              </w:rPr>
              <w:t>Conservar y utilizar sosteniblemente los océanos, los mares y los recursos marinos</w:t>
            </w:r>
            <w:r>
              <w:rPr>
                <w:rFonts w:cstheme="minorHAnsi"/>
                <w:sz w:val="20"/>
                <w:szCs w:val="20"/>
              </w:rPr>
              <w:t>.</w:t>
            </w:r>
          </w:p>
        </w:tc>
      </w:tr>
      <w:tr w:rsidR="00941CD8" w:rsidRPr="00E7180E" w14:paraId="254DB714" w14:textId="77777777" w:rsidTr="00941CD8">
        <w:trPr>
          <w:trHeight w:val="77"/>
          <w:jc w:val="center"/>
        </w:trPr>
        <w:tc>
          <w:tcPr>
            <w:tcW w:w="586" w:type="dxa"/>
            <w:vAlign w:val="center"/>
          </w:tcPr>
          <w:p w14:paraId="397375A3"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15</w:t>
            </w:r>
          </w:p>
        </w:tc>
        <w:tc>
          <w:tcPr>
            <w:tcW w:w="3130" w:type="dxa"/>
            <w:vAlign w:val="center"/>
          </w:tcPr>
          <w:p w14:paraId="1D74B985"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Vida de ecosistemas terrestres</w:t>
            </w:r>
          </w:p>
        </w:tc>
        <w:tc>
          <w:tcPr>
            <w:tcW w:w="7720" w:type="dxa"/>
            <w:vAlign w:val="center"/>
          </w:tcPr>
          <w:p w14:paraId="21FDEBD9" w14:textId="045A8549" w:rsidR="00941CD8" w:rsidRPr="00E7180E" w:rsidRDefault="00941CD8" w:rsidP="00941CD8">
            <w:pPr>
              <w:pStyle w:val="Prrafodelista"/>
              <w:ind w:left="0"/>
              <w:rPr>
                <w:rFonts w:cstheme="minorHAnsi"/>
                <w:sz w:val="20"/>
                <w:szCs w:val="20"/>
              </w:rPr>
            </w:pPr>
            <w:r w:rsidRPr="00941CD8">
              <w:rPr>
                <w:rFonts w:cstheme="minorHAnsi"/>
                <w:sz w:val="20"/>
                <w:szCs w:val="20"/>
              </w:rPr>
              <w:t>Gestionar sosteniblemente los bosques, luchar contra la desertificación, detener e invertir la degradación de las tierras, detener la pérdida de biodiversidad</w:t>
            </w:r>
            <w:r>
              <w:rPr>
                <w:rFonts w:cstheme="minorHAnsi"/>
                <w:sz w:val="20"/>
                <w:szCs w:val="20"/>
              </w:rPr>
              <w:t>.</w:t>
            </w:r>
          </w:p>
        </w:tc>
      </w:tr>
      <w:tr w:rsidR="00941CD8" w:rsidRPr="002F556C" w14:paraId="405253A6" w14:textId="77777777" w:rsidTr="00941CD8">
        <w:trPr>
          <w:trHeight w:val="152"/>
          <w:jc w:val="center"/>
        </w:trPr>
        <w:tc>
          <w:tcPr>
            <w:tcW w:w="586" w:type="dxa"/>
            <w:shd w:val="clear" w:color="auto" w:fill="E7E6E6" w:themeFill="background2"/>
            <w:vAlign w:val="center"/>
          </w:tcPr>
          <w:p w14:paraId="31754C8A"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16</w:t>
            </w:r>
          </w:p>
        </w:tc>
        <w:tc>
          <w:tcPr>
            <w:tcW w:w="3130" w:type="dxa"/>
            <w:shd w:val="clear" w:color="auto" w:fill="E7E6E6" w:themeFill="background2"/>
            <w:vAlign w:val="center"/>
          </w:tcPr>
          <w:p w14:paraId="7C060E8A"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Paz, justicia e instituciones sólidas</w:t>
            </w:r>
          </w:p>
        </w:tc>
        <w:tc>
          <w:tcPr>
            <w:tcW w:w="7720" w:type="dxa"/>
            <w:shd w:val="clear" w:color="auto" w:fill="E7E6E6" w:themeFill="background2"/>
            <w:vAlign w:val="center"/>
          </w:tcPr>
          <w:p w14:paraId="0F68BE1F" w14:textId="077175C1" w:rsidR="00941CD8" w:rsidRPr="00247EE1" w:rsidRDefault="00941CD8" w:rsidP="00941CD8">
            <w:pPr>
              <w:pStyle w:val="Prrafodelista"/>
              <w:ind w:left="0"/>
              <w:rPr>
                <w:rFonts w:cstheme="minorHAnsi"/>
                <w:sz w:val="20"/>
                <w:szCs w:val="20"/>
                <w:lang w:val="pt-BR"/>
              </w:rPr>
            </w:pPr>
            <w:r w:rsidRPr="00941CD8">
              <w:rPr>
                <w:rFonts w:cstheme="minorHAnsi"/>
                <w:sz w:val="20"/>
                <w:szCs w:val="20"/>
                <w:lang w:val="pt-BR"/>
              </w:rPr>
              <w:t>Promover sociedades justas, pacíficas e inclusivas</w:t>
            </w:r>
            <w:r>
              <w:rPr>
                <w:rFonts w:cstheme="minorHAnsi"/>
                <w:sz w:val="20"/>
                <w:szCs w:val="20"/>
                <w:lang w:val="pt-BR"/>
              </w:rPr>
              <w:t>.</w:t>
            </w:r>
          </w:p>
        </w:tc>
      </w:tr>
      <w:tr w:rsidR="00941CD8" w:rsidRPr="00E7180E" w14:paraId="60D52F63" w14:textId="77777777" w:rsidTr="00941CD8">
        <w:trPr>
          <w:trHeight w:val="178"/>
          <w:jc w:val="center"/>
        </w:trPr>
        <w:tc>
          <w:tcPr>
            <w:tcW w:w="586" w:type="dxa"/>
            <w:tcBorders>
              <w:bottom w:val="single" w:sz="4" w:space="0" w:color="auto"/>
            </w:tcBorders>
            <w:vAlign w:val="center"/>
          </w:tcPr>
          <w:p w14:paraId="315FDD79" w14:textId="77777777" w:rsidR="00941CD8" w:rsidRPr="00E7180E" w:rsidRDefault="00941CD8" w:rsidP="00941CD8">
            <w:pPr>
              <w:pStyle w:val="Prrafodelista"/>
              <w:ind w:left="0"/>
              <w:jc w:val="center"/>
              <w:rPr>
                <w:rFonts w:cstheme="minorHAnsi"/>
                <w:sz w:val="20"/>
                <w:szCs w:val="20"/>
              </w:rPr>
            </w:pPr>
            <w:r w:rsidRPr="00E7180E">
              <w:rPr>
                <w:rFonts w:cstheme="minorHAnsi"/>
                <w:sz w:val="20"/>
                <w:szCs w:val="20"/>
              </w:rPr>
              <w:t>17</w:t>
            </w:r>
          </w:p>
        </w:tc>
        <w:tc>
          <w:tcPr>
            <w:tcW w:w="3130" w:type="dxa"/>
            <w:tcBorders>
              <w:bottom w:val="single" w:sz="4" w:space="0" w:color="auto"/>
            </w:tcBorders>
            <w:vAlign w:val="center"/>
          </w:tcPr>
          <w:p w14:paraId="45C04073" w14:textId="77777777" w:rsidR="00941CD8" w:rsidRPr="00E7180E" w:rsidRDefault="00941CD8" w:rsidP="00941CD8">
            <w:pPr>
              <w:pStyle w:val="Prrafodelista"/>
              <w:ind w:left="0"/>
              <w:rPr>
                <w:rFonts w:cstheme="minorHAnsi"/>
                <w:sz w:val="20"/>
                <w:szCs w:val="20"/>
              </w:rPr>
            </w:pPr>
            <w:r w:rsidRPr="00E7180E">
              <w:rPr>
                <w:rFonts w:cstheme="minorHAnsi"/>
                <w:sz w:val="20"/>
                <w:szCs w:val="20"/>
              </w:rPr>
              <w:t>Alianzas para lograr los objetivos</w:t>
            </w:r>
          </w:p>
        </w:tc>
        <w:tc>
          <w:tcPr>
            <w:tcW w:w="7720" w:type="dxa"/>
            <w:tcBorders>
              <w:bottom w:val="single" w:sz="4" w:space="0" w:color="auto"/>
            </w:tcBorders>
            <w:vAlign w:val="center"/>
          </w:tcPr>
          <w:p w14:paraId="7B755F47" w14:textId="0FDDBB9F" w:rsidR="00941CD8" w:rsidRPr="00E7180E" w:rsidRDefault="00941CD8" w:rsidP="00941CD8">
            <w:pPr>
              <w:pStyle w:val="Prrafodelista"/>
              <w:ind w:left="0"/>
              <w:rPr>
                <w:rFonts w:cstheme="minorHAnsi"/>
                <w:sz w:val="20"/>
                <w:szCs w:val="20"/>
              </w:rPr>
            </w:pPr>
            <w:r w:rsidRPr="00941CD8">
              <w:rPr>
                <w:rFonts w:cstheme="minorHAnsi"/>
                <w:sz w:val="20"/>
                <w:szCs w:val="20"/>
              </w:rPr>
              <w:t>Revitalizar la Alianza Mundial para el Desarrollo Sostenible</w:t>
            </w:r>
            <w:r>
              <w:rPr>
                <w:rFonts w:cstheme="minorHAnsi"/>
                <w:sz w:val="20"/>
                <w:szCs w:val="20"/>
              </w:rPr>
              <w:t>.</w:t>
            </w:r>
          </w:p>
        </w:tc>
      </w:tr>
      <w:tr w:rsidR="00941CD8" w:rsidRPr="00941CD8" w14:paraId="09F9375E" w14:textId="77777777" w:rsidTr="003F374B">
        <w:trPr>
          <w:trHeight w:val="178"/>
          <w:jc w:val="center"/>
        </w:trPr>
        <w:tc>
          <w:tcPr>
            <w:tcW w:w="11436" w:type="dxa"/>
            <w:gridSpan w:val="3"/>
            <w:tcBorders>
              <w:top w:val="single" w:sz="4" w:space="0" w:color="auto"/>
              <w:left w:val="nil"/>
              <w:bottom w:val="nil"/>
              <w:right w:val="nil"/>
            </w:tcBorders>
            <w:shd w:val="clear" w:color="auto" w:fill="auto"/>
            <w:vAlign w:val="center"/>
          </w:tcPr>
          <w:p w14:paraId="4A43113D" w14:textId="458D0FA6" w:rsidR="00941CD8" w:rsidRPr="00941CD8" w:rsidRDefault="00941CD8" w:rsidP="00941CD8">
            <w:pPr>
              <w:pStyle w:val="Prrafodelista"/>
              <w:ind w:left="0"/>
              <w:rPr>
                <w:rFonts w:cstheme="minorHAnsi"/>
                <w:sz w:val="16"/>
                <w:szCs w:val="20"/>
              </w:rPr>
            </w:pPr>
            <w:r w:rsidRPr="00941CD8">
              <w:rPr>
                <w:rFonts w:cstheme="minorHAnsi"/>
                <w:sz w:val="16"/>
                <w:szCs w:val="20"/>
              </w:rPr>
              <w:t>Fuente: https://www.un.org/sustainabledevelopment/es/objetivos-de-desarrollo-sostenible/</w:t>
            </w:r>
          </w:p>
        </w:tc>
      </w:tr>
    </w:tbl>
    <w:p w14:paraId="5EA0757C" w14:textId="77777777" w:rsidR="00173ED9" w:rsidRPr="00E7180E" w:rsidRDefault="00173ED9" w:rsidP="00173ED9">
      <w:pPr>
        <w:pStyle w:val="Prrafodelista"/>
        <w:spacing w:after="0" w:line="240" w:lineRule="auto"/>
        <w:ind w:left="0"/>
        <w:jc w:val="both"/>
        <w:rPr>
          <w:rFonts w:cstheme="minorHAnsi"/>
          <w:bCs/>
        </w:rPr>
      </w:pPr>
    </w:p>
    <w:p w14:paraId="571D7BFC" w14:textId="3192260E" w:rsidR="00764AFF" w:rsidRPr="00E7180E" w:rsidRDefault="003F5288" w:rsidP="00173ED9">
      <w:pPr>
        <w:pStyle w:val="Prrafodelista"/>
        <w:spacing w:after="0" w:line="240" w:lineRule="auto"/>
        <w:ind w:left="0"/>
        <w:jc w:val="both"/>
        <w:rPr>
          <w:rFonts w:cstheme="minorHAnsi"/>
          <w:bCs/>
        </w:rPr>
      </w:pPr>
      <w:r w:rsidRPr="00E7180E">
        <w:rPr>
          <w:rFonts w:cstheme="minorHAnsi"/>
          <w:bCs/>
        </w:rPr>
        <w:t xml:space="preserve">En </w:t>
      </w:r>
      <w:r w:rsidR="0083435D" w:rsidRPr="00E7180E">
        <w:rPr>
          <w:rFonts w:cstheme="minorHAnsi"/>
          <w:bCs/>
        </w:rPr>
        <w:t xml:space="preserve">la </w:t>
      </w:r>
      <w:r w:rsidR="0083435D" w:rsidRPr="00E7180E">
        <w:rPr>
          <w:rFonts w:cstheme="minorHAnsi"/>
        </w:rPr>
        <w:t>primer</w:t>
      </w:r>
      <w:r w:rsidR="0083435D" w:rsidRPr="00E7180E">
        <w:rPr>
          <w:rFonts w:cstheme="minorHAnsi"/>
          <w:bCs/>
        </w:rPr>
        <w:t>a etapa</w:t>
      </w:r>
      <w:r w:rsidRPr="00E7180E">
        <w:rPr>
          <w:rFonts w:cstheme="minorHAnsi"/>
          <w:bCs/>
        </w:rPr>
        <w:t xml:space="preserve">, </w:t>
      </w:r>
      <w:r w:rsidR="00764AFF" w:rsidRPr="00E7180E">
        <w:rPr>
          <w:rFonts w:cstheme="minorHAnsi"/>
          <w:bCs/>
        </w:rPr>
        <w:t xml:space="preserve">el </w:t>
      </w:r>
      <w:r w:rsidR="00764AFF" w:rsidRPr="00E7180E">
        <w:rPr>
          <w:rFonts w:cstheme="minorHAnsi"/>
        </w:rPr>
        <w:t xml:space="preserve">desempeño de las universidades </w:t>
      </w:r>
      <w:r w:rsidR="004010A8">
        <w:rPr>
          <w:rFonts w:cstheme="minorHAnsi"/>
        </w:rPr>
        <w:t>se mide</w:t>
      </w:r>
      <w:r w:rsidR="00264426" w:rsidRPr="00E7180E">
        <w:rPr>
          <w:rFonts w:cstheme="minorHAnsi"/>
        </w:rPr>
        <w:t xml:space="preserve"> </w:t>
      </w:r>
      <w:r w:rsidR="00764AFF" w:rsidRPr="00E7180E">
        <w:rPr>
          <w:rFonts w:cstheme="minorHAnsi"/>
        </w:rPr>
        <w:t>de manera individual</w:t>
      </w:r>
      <w:r w:rsidR="00764AFF" w:rsidRPr="00E7180E">
        <w:rPr>
          <w:rFonts w:cstheme="minorHAnsi"/>
          <w:bCs/>
        </w:rPr>
        <w:t xml:space="preserve"> para </w:t>
      </w:r>
      <w:r w:rsidR="00764AFF" w:rsidRPr="00E7180E">
        <w:rPr>
          <w:rFonts w:cstheme="minorHAnsi"/>
        </w:rPr>
        <w:t>cada uno de los ODS</w:t>
      </w:r>
      <w:r w:rsidR="00380146" w:rsidRPr="00E7180E">
        <w:rPr>
          <w:rFonts w:cstheme="minorHAnsi"/>
        </w:rPr>
        <w:t>,</w:t>
      </w:r>
      <w:r w:rsidR="00764AFF" w:rsidRPr="00E7180E">
        <w:rPr>
          <w:rFonts w:cstheme="minorHAnsi"/>
        </w:rPr>
        <w:t xml:space="preserve"> </w:t>
      </w:r>
      <w:r w:rsidR="00264426" w:rsidRPr="00E7180E">
        <w:rPr>
          <w:rFonts w:cstheme="minorHAnsi"/>
        </w:rPr>
        <w:t xml:space="preserve">considerando </w:t>
      </w:r>
      <w:r w:rsidR="00764AFF" w:rsidRPr="00E7180E">
        <w:rPr>
          <w:rFonts w:cstheme="minorHAnsi"/>
        </w:rPr>
        <w:t xml:space="preserve">4 áreas: 1) </w:t>
      </w:r>
      <w:r w:rsidR="00BC23CD" w:rsidRPr="00E7180E">
        <w:rPr>
          <w:rFonts w:cstheme="minorHAnsi"/>
        </w:rPr>
        <w:t>I</w:t>
      </w:r>
      <w:r w:rsidR="00764AFF" w:rsidRPr="00E7180E">
        <w:rPr>
          <w:rFonts w:cstheme="minorHAnsi"/>
        </w:rPr>
        <w:t xml:space="preserve">nvestigación, 2) </w:t>
      </w:r>
      <w:r w:rsidR="00BC23CD" w:rsidRPr="00E7180E">
        <w:rPr>
          <w:rFonts w:cstheme="minorHAnsi"/>
        </w:rPr>
        <w:t>G</w:t>
      </w:r>
      <w:r w:rsidR="00764AFF" w:rsidRPr="00E7180E">
        <w:rPr>
          <w:rFonts w:cstheme="minorHAnsi"/>
        </w:rPr>
        <w:t xml:space="preserve">estión de recursos, 3) </w:t>
      </w:r>
      <w:r w:rsidR="00BC23CD" w:rsidRPr="00E7180E">
        <w:rPr>
          <w:rFonts w:cstheme="minorHAnsi"/>
        </w:rPr>
        <w:t>D</w:t>
      </w:r>
      <w:r w:rsidR="00764AFF" w:rsidRPr="00E7180E">
        <w:rPr>
          <w:rFonts w:cstheme="minorHAnsi"/>
        </w:rPr>
        <w:t xml:space="preserve">ivulgación y 4) </w:t>
      </w:r>
      <w:r w:rsidR="00BC23CD" w:rsidRPr="00E7180E">
        <w:rPr>
          <w:rFonts w:cstheme="minorHAnsi"/>
        </w:rPr>
        <w:t>E</w:t>
      </w:r>
      <w:r w:rsidR="00764AFF" w:rsidRPr="00E7180E">
        <w:rPr>
          <w:rFonts w:cstheme="minorHAnsi"/>
        </w:rPr>
        <w:t>nseñanza. El número de indicadores y su ponderación varía</w:t>
      </w:r>
      <w:r w:rsidR="00380146" w:rsidRPr="00E7180E">
        <w:rPr>
          <w:rFonts w:cstheme="minorHAnsi"/>
        </w:rPr>
        <w:t>n</w:t>
      </w:r>
      <w:r w:rsidR="00764AFF" w:rsidRPr="00E7180E">
        <w:rPr>
          <w:rFonts w:cstheme="minorHAnsi"/>
        </w:rPr>
        <w:t xml:space="preserve"> de acuerdo con el ODS a evaluar (</w:t>
      </w:r>
      <w:r w:rsidR="00764AFF" w:rsidRPr="00E7180E">
        <w:rPr>
          <w:rFonts w:cstheme="minorHAnsi"/>
          <w:iCs/>
        </w:rPr>
        <w:t>ver Anexo</w:t>
      </w:r>
      <w:r w:rsidR="00764AFF" w:rsidRPr="00E7180E">
        <w:rPr>
          <w:rFonts w:cstheme="minorHAnsi"/>
        </w:rPr>
        <w:t xml:space="preserve">). Por ejemplo, el ODS 3 está compuesto </w:t>
      </w:r>
      <w:r w:rsidR="00065F37" w:rsidRPr="00E7180E">
        <w:rPr>
          <w:rFonts w:cstheme="minorHAnsi"/>
        </w:rPr>
        <w:t xml:space="preserve">de </w:t>
      </w:r>
      <w:r w:rsidR="00764AFF" w:rsidRPr="00E7180E">
        <w:rPr>
          <w:rFonts w:cstheme="minorHAnsi"/>
        </w:rPr>
        <w:t xml:space="preserve">3 </w:t>
      </w:r>
      <w:r w:rsidR="00264426" w:rsidRPr="00E7180E">
        <w:rPr>
          <w:rFonts w:cstheme="minorHAnsi"/>
        </w:rPr>
        <w:t>indicadores</w:t>
      </w:r>
      <w:r w:rsidR="00BC23CD" w:rsidRPr="00E7180E">
        <w:rPr>
          <w:rFonts w:cstheme="minorHAnsi"/>
        </w:rPr>
        <w:t xml:space="preserve"> con distintos pesos en el puntaje</w:t>
      </w:r>
      <w:r w:rsidR="00264426" w:rsidRPr="00E7180E">
        <w:rPr>
          <w:rFonts w:cstheme="minorHAnsi"/>
        </w:rPr>
        <w:t xml:space="preserve"> (</w:t>
      </w:r>
      <w:r w:rsidR="00764AFF" w:rsidRPr="00E7180E">
        <w:rPr>
          <w:rFonts w:cstheme="minorHAnsi"/>
        </w:rPr>
        <w:t>27% Indicador A</w:t>
      </w:r>
      <w:r w:rsidR="00264426" w:rsidRPr="00E7180E">
        <w:rPr>
          <w:rStyle w:val="Refdenotaalpie"/>
          <w:rFonts w:cstheme="minorHAnsi"/>
        </w:rPr>
        <w:footnoteReference w:id="3"/>
      </w:r>
      <w:r w:rsidR="00764AFF" w:rsidRPr="00E7180E">
        <w:rPr>
          <w:rFonts w:cstheme="minorHAnsi"/>
        </w:rPr>
        <w:t>, 34.6% Indicador B y 38.4% Indicador C</w:t>
      </w:r>
      <w:r w:rsidR="00264426" w:rsidRPr="00E7180E">
        <w:rPr>
          <w:rFonts w:cstheme="minorHAnsi"/>
        </w:rPr>
        <w:t>)</w:t>
      </w:r>
      <w:r w:rsidR="00764AFF" w:rsidRPr="00E7180E">
        <w:rPr>
          <w:rFonts w:cstheme="minorHAnsi"/>
        </w:rPr>
        <w:t xml:space="preserve">, mientras que el ODS 5 </w:t>
      </w:r>
      <w:r w:rsidR="00264426" w:rsidRPr="00E7180E">
        <w:rPr>
          <w:rFonts w:cstheme="minorHAnsi"/>
        </w:rPr>
        <w:t xml:space="preserve">cuenta con </w:t>
      </w:r>
      <w:r w:rsidR="00764AFF" w:rsidRPr="00E7180E">
        <w:rPr>
          <w:rFonts w:cstheme="minorHAnsi"/>
        </w:rPr>
        <w:t xml:space="preserve">6 indicadores </w:t>
      </w:r>
      <w:r w:rsidR="00264426" w:rsidRPr="00E7180E">
        <w:rPr>
          <w:rFonts w:cstheme="minorHAnsi"/>
        </w:rPr>
        <w:t>(</w:t>
      </w:r>
      <w:r w:rsidR="00764AFF" w:rsidRPr="00E7180E">
        <w:rPr>
          <w:rFonts w:cstheme="minorHAnsi"/>
        </w:rPr>
        <w:t>27% Indicador A, 15.4% Indicador B, 15.4% Indicador C, 15.4% Indicador D, 11.5% Indicador E y 15.3% Indicador F</w:t>
      </w:r>
      <w:r w:rsidR="00264426" w:rsidRPr="00E7180E">
        <w:rPr>
          <w:rFonts w:cstheme="minorHAnsi"/>
        </w:rPr>
        <w:t>)</w:t>
      </w:r>
      <w:r w:rsidR="00764AFF" w:rsidRPr="00E7180E">
        <w:rPr>
          <w:rFonts w:cstheme="minorHAnsi"/>
        </w:rPr>
        <w:t>.</w:t>
      </w:r>
      <w:r w:rsidR="00264426" w:rsidRPr="00E7180E">
        <w:rPr>
          <w:rFonts w:cstheme="minorHAnsi"/>
        </w:rPr>
        <w:t xml:space="preserve"> </w:t>
      </w:r>
      <w:r w:rsidR="00B25C81" w:rsidRPr="00E7180E">
        <w:rPr>
          <w:rFonts w:cstheme="minorHAnsi"/>
        </w:rPr>
        <w:t xml:space="preserve">Las universidades se ordenan y </w:t>
      </w:r>
      <w:r w:rsidR="00BC23CD" w:rsidRPr="00E7180E">
        <w:rPr>
          <w:rFonts w:cstheme="minorHAnsi"/>
        </w:rPr>
        <w:t xml:space="preserve">se </w:t>
      </w:r>
      <w:r w:rsidR="00B25C81" w:rsidRPr="00E7180E">
        <w:rPr>
          <w:rFonts w:cstheme="minorHAnsi"/>
        </w:rPr>
        <w:t>puntúan de acuerdo con el resultado de la primera etapa de evaluación.</w:t>
      </w:r>
    </w:p>
    <w:p w14:paraId="3286B682" w14:textId="77777777" w:rsidR="00764AFF" w:rsidRPr="00E7180E" w:rsidRDefault="00764AFF" w:rsidP="00173ED9">
      <w:pPr>
        <w:pStyle w:val="Prrafodelista"/>
        <w:spacing w:after="0" w:line="240" w:lineRule="auto"/>
        <w:ind w:left="0"/>
        <w:jc w:val="both"/>
        <w:rPr>
          <w:rFonts w:cstheme="minorHAnsi"/>
          <w:bCs/>
        </w:rPr>
      </w:pPr>
    </w:p>
    <w:p w14:paraId="1B0B53E0" w14:textId="604C5C75" w:rsidR="00361D5B" w:rsidRPr="00E7180E" w:rsidRDefault="00524D3D" w:rsidP="00173ED9">
      <w:pPr>
        <w:spacing w:after="0" w:line="240" w:lineRule="auto"/>
        <w:jc w:val="both"/>
        <w:rPr>
          <w:rFonts w:cstheme="minorHAnsi"/>
        </w:rPr>
      </w:pPr>
      <w:r w:rsidRPr="00E7180E">
        <w:rPr>
          <w:rFonts w:cstheme="minorHAnsi"/>
        </w:rPr>
        <w:t xml:space="preserve">En la segunda etapa, </w:t>
      </w:r>
      <w:r w:rsidR="00764AFF" w:rsidRPr="00E7180E">
        <w:rPr>
          <w:rFonts w:cstheme="minorHAnsi"/>
          <w:bCs/>
        </w:rPr>
        <w:t>las universidades que proporcion</w:t>
      </w:r>
      <w:r w:rsidR="00380146" w:rsidRPr="00E7180E">
        <w:rPr>
          <w:rFonts w:cstheme="minorHAnsi"/>
          <w:bCs/>
        </w:rPr>
        <w:t>a</w:t>
      </w:r>
      <w:r w:rsidR="00764AFF" w:rsidRPr="00E7180E">
        <w:rPr>
          <w:rFonts w:cstheme="minorHAnsi"/>
          <w:bCs/>
        </w:rPr>
        <w:t>n datos sobre el ODS 17 (</w:t>
      </w:r>
      <w:r w:rsidR="00BC23CD" w:rsidRPr="00E7180E">
        <w:rPr>
          <w:rFonts w:cstheme="minorHAnsi"/>
          <w:bCs/>
        </w:rPr>
        <w:t>A</w:t>
      </w:r>
      <w:r w:rsidR="00764AFF" w:rsidRPr="00E7180E">
        <w:rPr>
          <w:rFonts w:cstheme="minorHAnsi"/>
          <w:bCs/>
        </w:rPr>
        <w:t xml:space="preserve">lianzas para lograr los objetivos) y al menos otros tres ODS son </w:t>
      </w:r>
      <w:r w:rsidR="00B2143D" w:rsidRPr="00E7180E">
        <w:rPr>
          <w:rFonts w:cstheme="minorHAnsi"/>
          <w:bCs/>
        </w:rPr>
        <w:t xml:space="preserve">clasificadas </w:t>
      </w:r>
      <w:r w:rsidR="00764AFF" w:rsidRPr="00E7180E">
        <w:rPr>
          <w:rFonts w:cstheme="minorHAnsi"/>
          <w:bCs/>
        </w:rPr>
        <w:t xml:space="preserve">mediante un puntaje general. El cálculo </w:t>
      </w:r>
      <w:r w:rsidR="00764AFF" w:rsidRPr="00E7180E">
        <w:rPr>
          <w:rFonts w:cstheme="minorHAnsi"/>
        </w:rPr>
        <w:t xml:space="preserve">se </w:t>
      </w:r>
      <w:r w:rsidR="00764AFF" w:rsidRPr="00E7180E">
        <w:rPr>
          <w:rFonts w:cstheme="minorHAnsi"/>
        </w:rPr>
        <w:lastRenderedPageBreak/>
        <w:t xml:space="preserve">realiza mediante la sumatoria </w:t>
      </w:r>
      <w:r w:rsidR="00B2143D" w:rsidRPr="00E7180E">
        <w:rPr>
          <w:rFonts w:cstheme="minorHAnsi"/>
        </w:rPr>
        <w:t xml:space="preserve">del </w:t>
      </w:r>
      <w:r w:rsidR="00764AFF" w:rsidRPr="00E7180E">
        <w:rPr>
          <w:rFonts w:cstheme="minorHAnsi"/>
        </w:rPr>
        <w:t xml:space="preserve">ODS </w:t>
      </w:r>
      <w:r w:rsidR="00B2143D" w:rsidRPr="00E7180E">
        <w:rPr>
          <w:rFonts w:cstheme="minorHAnsi"/>
        </w:rPr>
        <w:t xml:space="preserve">17 y los tres ODS donde la universidad presentó un </w:t>
      </w:r>
      <w:r w:rsidR="00685606" w:rsidRPr="00E7180E">
        <w:rPr>
          <w:rFonts w:cstheme="minorHAnsi"/>
        </w:rPr>
        <w:t>mayor puntaje</w:t>
      </w:r>
      <w:r w:rsidR="00B2143D" w:rsidRPr="00E7180E">
        <w:rPr>
          <w:rFonts w:cstheme="minorHAnsi"/>
        </w:rPr>
        <w:t xml:space="preserve">, </w:t>
      </w:r>
      <w:r w:rsidR="00685606" w:rsidRPr="00E7180E">
        <w:rPr>
          <w:rFonts w:cstheme="minorHAnsi"/>
        </w:rPr>
        <w:t xml:space="preserve">para lo cual </w:t>
      </w:r>
      <w:r w:rsidR="00B2143D" w:rsidRPr="00E7180E">
        <w:rPr>
          <w:rFonts w:cstheme="minorHAnsi"/>
        </w:rPr>
        <w:t xml:space="preserve">la ponderación se asigna de </w:t>
      </w:r>
      <w:r w:rsidR="00764AFF" w:rsidRPr="00E7180E">
        <w:rPr>
          <w:rFonts w:cstheme="minorHAnsi"/>
        </w:rPr>
        <w:t>la siguiente manera:</w:t>
      </w:r>
      <w:r w:rsidR="00B2143D" w:rsidRPr="00E7180E">
        <w:rPr>
          <w:rFonts w:cstheme="minorHAnsi"/>
          <w:iCs/>
        </w:rPr>
        <w:t xml:space="preserve"> </w:t>
      </w:r>
      <w:r w:rsidR="00685606" w:rsidRPr="00E7180E">
        <w:rPr>
          <w:rFonts w:cstheme="minorHAnsi"/>
          <w:iCs/>
        </w:rPr>
        <w:t xml:space="preserve">el </w:t>
      </w:r>
      <w:r w:rsidR="00B2143D" w:rsidRPr="00E7180E">
        <w:rPr>
          <w:rFonts w:cstheme="minorHAnsi"/>
        </w:rPr>
        <w:t xml:space="preserve">ODS 17 </w:t>
      </w:r>
      <w:r w:rsidR="00B25C81" w:rsidRPr="00E7180E">
        <w:rPr>
          <w:rFonts w:cstheme="minorHAnsi"/>
        </w:rPr>
        <w:t xml:space="preserve">recibe </w:t>
      </w:r>
      <w:r w:rsidR="00685606" w:rsidRPr="00E7180E">
        <w:rPr>
          <w:rFonts w:cstheme="minorHAnsi"/>
        </w:rPr>
        <w:t xml:space="preserve">un valor de </w:t>
      </w:r>
      <w:r w:rsidR="00B2143D" w:rsidRPr="00E7180E">
        <w:rPr>
          <w:rFonts w:cstheme="minorHAnsi"/>
          <w:iCs/>
        </w:rPr>
        <w:t>22%</w:t>
      </w:r>
      <w:r w:rsidR="00B2143D" w:rsidRPr="00E7180E">
        <w:rPr>
          <w:rFonts w:cstheme="minorHAnsi"/>
        </w:rPr>
        <w:t>,</w:t>
      </w:r>
      <w:r w:rsidR="00764AFF" w:rsidRPr="00E7180E">
        <w:rPr>
          <w:rFonts w:cstheme="minorHAnsi"/>
        </w:rPr>
        <w:t xml:space="preserve"> y </w:t>
      </w:r>
      <w:r w:rsidR="00685606" w:rsidRPr="00E7180E">
        <w:rPr>
          <w:rFonts w:cstheme="minorHAnsi"/>
        </w:rPr>
        <w:t xml:space="preserve">a </w:t>
      </w:r>
      <w:r w:rsidR="00B2143D" w:rsidRPr="00E7180E">
        <w:rPr>
          <w:rFonts w:cstheme="minorHAnsi"/>
        </w:rPr>
        <w:t xml:space="preserve">los tres ODS restantes se les asigna un </w:t>
      </w:r>
      <w:r w:rsidR="00685606" w:rsidRPr="00E7180E">
        <w:rPr>
          <w:rFonts w:cstheme="minorHAnsi"/>
        </w:rPr>
        <w:t xml:space="preserve">valor de </w:t>
      </w:r>
      <w:r w:rsidR="00764AFF" w:rsidRPr="00E7180E">
        <w:rPr>
          <w:rFonts w:cstheme="minorHAnsi"/>
        </w:rPr>
        <w:t xml:space="preserve">26% para cada </w:t>
      </w:r>
      <w:r w:rsidR="00380146" w:rsidRPr="00E7180E">
        <w:rPr>
          <w:rFonts w:cstheme="minorHAnsi"/>
        </w:rPr>
        <w:t>uno</w:t>
      </w:r>
      <w:r w:rsidR="00361D5B" w:rsidRPr="00E7180E">
        <w:rPr>
          <w:rFonts w:cstheme="minorHAnsi"/>
        </w:rPr>
        <w:t xml:space="preserve"> </w:t>
      </w:r>
      <w:r w:rsidR="00764AFF" w:rsidRPr="00E7180E">
        <w:rPr>
          <w:rFonts w:cstheme="minorHAnsi"/>
        </w:rPr>
        <w:t xml:space="preserve">(ver Tabla </w:t>
      </w:r>
      <w:r w:rsidR="00361D5B" w:rsidRPr="00E7180E">
        <w:rPr>
          <w:rFonts w:cstheme="minorHAnsi"/>
        </w:rPr>
        <w:t>3</w:t>
      </w:r>
      <w:r w:rsidR="00764AFF" w:rsidRPr="00E7180E">
        <w:rPr>
          <w:rFonts w:cstheme="minorHAnsi"/>
        </w:rPr>
        <w:t>)</w:t>
      </w:r>
      <w:r w:rsidR="00BC23CD" w:rsidRPr="00E7180E">
        <w:rPr>
          <w:rFonts w:cstheme="minorHAnsi"/>
        </w:rPr>
        <w:t>. P</w:t>
      </w:r>
      <w:r w:rsidR="00361D5B" w:rsidRPr="00E7180E">
        <w:rPr>
          <w:rFonts w:cstheme="minorHAnsi"/>
        </w:rPr>
        <w:t xml:space="preserve">or lo tanto, aquellas universidades que </w:t>
      </w:r>
      <w:r w:rsidR="001101E1" w:rsidRPr="00E7180E">
        <w:rPr>
          <w:rFonts w:cstheme="minorHAnsi"/>
        </w:rPr>
        <w:t>cumpl</w:t>
      </w:r>
      <w:r w:rsidR="001101E1">
        <w:rPr>
          <w:rFonts w:cstheme="minorHAnsi"/>
        </w:rPr>
        <w:t>e</w:t>
      </w:r>
      <w:r w:rsidR="001101E1" w:rsidRPr="00E7180E">
        <w:rPr>
          <w:rFonts w:cstheme="minorHAnsi"/>
        </w:rPr>
        <w:t xml:space="preserve">n </w:t>
      </w:r>
      <w:r w:rsidR="00361D5B" w:rsidRPr="00E7180E">
        <w:rPr>
          <w:rFonts w:cstheme="minorHAnsi"/>
        </w:rPr>
        <w:t>con estos criterios metodológicos son ordenad</w:t>
      </w:r>
      <w:r w:rsidR="00983C4C" w:rsidRPr="00E7180E">
        <w:rPr>
          <w:rFonts w:cstheme="minorHAnsi"/>
        </w:rPr>
        <w:t>a</w:t>
      </w:r>
      <w:r w:rsidR="00361D5B" w:rsidRPr="00E7180E">
        <w:rPr>
          <w:rFonts w:cstheme="minorHAnsi"/>
        </w:rPr>
        <w:t xml:space="preserve">s en una clasificación mundial con un puntaje general. </w:t>
      </w:r>
      <w:r w:rsidR="00764AFF" w:rsidRPr="00E7180E">
        <w:rPr>
          <w:rFonts w:cstheme="minorHAnsi"/>
        </w:rPr>
        <w:t xml:space="preserve">Por ejemplo, la </w:t>
      </w:r>
      <w:r w:rsidR="00764AFF" w:rsidRPr="00E7180E">
        <w:rPr>
          <w:rFonts w:cstheme="minorHAnsi"/>
          <w:b/>
        </w:rPr>
        <w:t>UNAM</w:t>
      </w:r>
      <w:r w:rsidR="003E7974" w:rsidRPr="00E7180E">
        <w:rPr>
          <w:rFonts w:cstheme="minorHAnsi"/>
        </w:rPr>
        <w:t xml:space="preserve"> destaca, según el ranking, </w:t>
      </w:r>
      <w:r w:rsidR="00764AFF" w:rsidRPr="00E7180E">
        <w:rPr>
          <w:rFonts w:cstheme="minorHAnsi"/>
        </w:rPr>
        <w:t xml:space="preserve">en </w:t>
      </w:r>
      <w:r w:rsidR="00983C4C" w:rsidRPr="00E7180E">
        <w:rPr>
          <w:rFonts w:cstheme="minorHAnsi"/>
        </w:rPr>
        <w:t>el</w:t>
      </w:r>
      <w:r w:rsidR="00764AFF" w:rsidRPr="00E7180E">
        <w:rPr>
          <w:rFonts w:cstheme="minorHAnsi"/>
        </w:rPr>
        <w:t xml:space="preserve"> ODS 9 (</w:t>
      </w:r>
      <w:r w:rsidR="0025428A" w:rsidRPr="00E7180E">
        <w:rPr>
          <w:rFonts w:cstheme="minorHAnsi"/>
        </w:rPr>
        <w:t xml:space="preserve">Industria, innovación e infraestructura) </w:t>
      </w:r>
      <w:r w:rsidR="00764AFF" w:rsidRPr="00E7180E">
        <w:rPr>
          <w:rFonts w:cstheme="minorHAnsi"/>
        </w:rPr>
        <w:t xml:space="preserve">con 99.6 puntos, </w:t>
      </w:r>
      <w:r w:rsidR="00983C4C" w:rsidRPr="00E7180E">
        <w:rPr>
          <w:rFonts w:cstheme="minorHAnsi"/>
        </w:rPr>
        <w:t xml:space="preserve">el </w:t>
      </w:r>
      <w:r w:rsidR="003E7974" w:rsidRPr="00E7180E">
        <w:rPr>
          <w:rFonts w:cstheme="minorHAnsi"/>
        </w:rPr>
        <w:t xml:space="preserve">ODS 6 </w:t>
      </w:r>
      <w:r w:rsidR="00FD3DDD" w:rsidRPr="00E7180E">
        <w:rPr>
          <w:rFonts w:cstheme="minorHAnsi"/>
        </w:rPr>
        <w:t xml:space="preserve">(Agua limpia y saneamiento) con 83.2 puntos, </w:t>
      </w:r>
      <w:r w:rsidR="0025428A" w:rsidRPr="00E7180E">
        <w:rPr>
          <w:rFonts w:cstheme="minorHAnsi"/>
        </w:rPr>
        <w:t xml:space="preserve">el </w:t>
      </w:r>
      <w:r w:rsidR="00764AFF" w:rsidRPr="00E7180E">
        <w:rPr>
          <w:rFonts w:cstheme="minorHAnsi"/>
        </w:rPr>
        <w:t>ODS 3 (</w:t>
      </w:r>
      <w:r w:rsidR="00037937" w:rsidRPr="00E7180E">
        <w:rPr>
          <w:rFonts w:cstheme="minorHAnsi"/>
        </w:rPr>
        <w:t xml:space="preserve">Salud </w:t>
      </w:r>
      <w:r w:rsidR="0025428A" w:rsidRPr="00E7180E">
        <w:rPr>
          <w:rFonts w:cstheme="minorHAnsi"/>
        </w:rPr>
        <w:t xml:space="preserve">y bienestar) </w:t>
      </w:r>
      <w:r w:rsidR="00764AFF" w:rsidRPr="00E7180E">
        <w:rPr>
          <w:rFonts w:cstheme="minorHAnsi"/>
        </w:rPr>
        <w:t>con 85.1 puntos</w:t>
      </w:r>
      <w:r w:rsidR="0025428A" w:rsidRPr="00E7180E">
        <w:rPr>
          <w:rFonts w:cstheme="minorHAnsi"/>
        </w:rPr>
        <w:t xml:space="preserve">, </w:t>
      </w:r>
      <w:r w:rsidR="00764AFF" w:rsidRPr="00E7180E">
        <w:rPr>
          <w:rFonts w:cstheme="minorHAnsi"/>
        </w:rPr>
        <w:t xml:space="preserve">y </w:t>
      </w:r>
      <w:r w:rsidR="00FD3DDD" w:rsidRPr="00E7180E">
        <w:rPr>
          <w:rFonts w:cstheme="minorHAnsi"/>
        </w:rPr>
        <w:t xml:space="preserve">el </w:t>
      </w:r>
      <w:r w:rsidR="00764AFF" w:rsidRPr="00E7180E">
        <w:rPr>
          <w:rFonts w:cstheme="minorHAnsi"/>
        </w:rPr>
        <w:t xml:space="preserve">ODS </w:t>
      </w:r>
      <w:r w:rsidR="00FD3DDD" w:rsidRPr="00E7180E">
        <w:rPr>
          <w:rFonts w:cstheme="minorHAnsi"/>
        </w:rPr>
        <w:t xml:space="preserve">17 (Alianzas para lograr los objetivos) </w:t>
      </w:r>
      <w:r w:rsidR="00B34BF3" w:rsidRPr="00E7180E">
        <w:rPr>
          <w:rFonts w:cstheme="minorHAnsi"/>
        </w:rPr>
        <w:t xml:space="preserve">con un puntaje entre los </w:t>
      </w:r>
      <w:r w:rsidR="00FD3DDD" w:rsidRPr="00E7180E">
        <w:rPr>
          <w:rFonts w:cstheme="minorHAnsi"/>
        </w:rPr>
        <w:t>83.1</w:t>
      </w:r>
      <w:r w:rsidR="00B34BF3" w:rsidRPr="00E7180E">
        <w:rPr>
          <w:rFonts w:cstheme="minorHAnsi"/>
        </w:rPr>
        <w:t xml:space="preserve"> y </w:t>
      </w:r>
      <w:r w:rsidR="00FD3DDD" w:rsidRPr="00E7180E">
        <w:rPr>
          <w:rFonts w:cstheme="minorHAnsi"/>
        </w:rPr>
        <w:t xml:space="preserve">90.6 </w:t>
      </w:r>
      <w:r w:rsidR="00764AFF" w:rsidRPr="00E7180E">
        <w:rPr>
          <w:rFonts w:cstheme="minorHAnsi"/>
        </w:rPr>
        <w:t xml:space="preserve">puntos. La sumatoria de los cuatro ODS dio como resultado una puntuación general de 92.6 puntos para la </w:t>
      </w:r>
      <w:r w:rsidR="00764AFF" w:rsidRPr="00E7180E">
        <w:rPr>
          <w:rFonts w:cstheme="minorHAnsi"/>
          <w:b/>
        </w:rPr>
        <w:t>UNAM</w:t>
      </w:r>
      <w:r w:rsidR="00764AFF" w:rsidRPr="00E7180E">
        <w:rPr>
          <w:rFonts w:cstheme="minorHAnsi"/>
        </w:rPr>
        <w:t>.</w:t>
      </w:r>
      <w:r w:rsidR="00361D5B" w:rsidRPr="00E7180E">
        <w:rPr>
          <w:rFonts w:cstheme="minorHAnsi"/>
        </w:rPr>
        <w:t xml:space="preserve"> </w:t>
      </w:r>
      <w:r w:rsidR="00983C4C" w:rsidRPr="00E7180E">
        <w:rPr>
          <w:rFonts w:cstheme="minorHAnsi"/>
        </w:rPr>
        <w:t>En contraste,</w:t>
      </w:r>
      <w:r w:rsidR="00361D5B" w:rsidRPr="00E7180E">
        <w:rPr>
          <w:rFonts w:cstheme="minorHAnsi"/>
        </w:rPr>
        <w:t xml:space="preserve"> la Universidad Autónoma de Chiapas fue evaluada en la primera etapa </w:t>
      </w:r>
      <w:r w:rsidR="00992320" w:rsidRPr="00E7180E">
        <w:rPr>
          <w:rFonts w:cstheme="minorHAnsi"/>
        </w:rPr>
        <w:t xml:space="preserve">en </w:t>
      </w:r>
      <w:r w:rsidR="00361D5B" w:rsidRPr="00E7180E">
        <w:rPr>
          <w:rFonts w:cstheme="minorHAnsi"/>
        </w:rPr>
        <w:t>solo 2 ODS, y en consecuencia no fue evaluada en la segunda etapa.</w:t>
      </w:r>
    </w:p>
    <w:p w14:paraId="45F0E359" w14:textId="77777777" w:rsidR="00C90F77" w:rsidRPr="00E7180E" w:rsidRDefault="00C90F77" w:rsidP="00173ED9">
      <w:pPr>
        <w:pStyle w:val="Prrafodelista"/>
        <w:spacing w:after="0" w:line="240" w:lineRule="auto"/>
        <w:jc w:val="both"/>
        <w:rPr>
          <w:rFonts w:cstheme="minorHAnsi"/>
        </w:rPr>
      </w:pPr>
    </w:p>
    <w:tbl>
      <w:tblPr>
        <w:tblStyle w:val="Tablaconcuadrcula"/>
        <w:tblW w:w="9497" w:type="dxa"/>
        <w:jc w:val="center"/>
        <w:tblLayout w:type="fixed"/>
        <w:tblLook w:val="04A0" w:firstRow="1" w:lastRow="0" w:firstColumn="1" w:lastColumn="0" w:noHBand="0" w:noVBand="1"/>
      </w:tblPr>
      <w:tblGrid>
        <w:gridCol w:w="4019"/>
        <w:gridCol w:w="1110"/>
        <w:gridCol w:w="1250"/>
        <w:gridCol w:w="1559"/>
        <w:gridCol w:w="1559"/>
      </w:tblGrid>
      <w:tr w:rsidR="00651408" w:rsidRPr="00E7180E" w14:paraId="7BDB89C2" w14:textId="77777777" w:rsidTr="00DE0577">
        <w:trPr>
          <w:trHeight w:val="256"/>
          <w:tblHeader/>
          <w:jc w:val="center"/>
        </w:trPr>
        <w:tc>
          <w:tcPr>
            <w:tcW w:w="9497" w:type="dxa"/>
            <w:gridSpan w:val="5"/>
            <w:tcBorders>
              <w:top w:val="nil"/>
              <w:left w:val="nil"/>
              <w:bottom w:val="single" w:sz="4" w:space="0" w:color="auto"/>
              <w:right w:val="nil"/>
            </w:tcBorders>
          </w:tcPr>
          <w:p w14:paraId="6A2A8274" w14:textId="17476F49" w:rsidR="00651408" w:rsidRPr="00E7180E" w:rsidRDefault="00651408" w:rsidP="00173ED9">
            <w:pPr>
              <w:rPr>
                <w:rFonts w:cstheme="minorHAnsi"/>
                <w:b/>
                <w:sz w:val="20"/>
                <w:szCs w:val="20"/>
              </w:rPr>
            </w:pPr>
            <w:r w:rsidRPr="00E7180E">
              <w:rPr>
                <w:rFonts w:cstheme="minorHAnsi"/>
                <w:b/>
                <w:sz w:val="20"/>
                <w:szCs w:val="20"/>
              </w:rPr>
              <w:t xml:space="preserve">Tabla </w:t>
            </w:r>
            <w:r w:rsidR="00361D5B" w:rsidRPr="00E7180E">
              <w:rPr>
                <w:rFonts w:cstheme="minorHAnsi"/>
                <w:b/>
                <w:sz w:val="20"/>
                <w:szCs w:val="20"/>
              </w:rPr>
              <w:t>3</w:t>
            </w:r>
            <w:r w:rsidRPr="00E7180E">
              <w:rPr>
                <w:rFonts w:cstheme="minorHAnsi"/>
                <w:b/>
                <w:sz w:val="20"/>
                <w:szCs w:val="20"/>
              </w:rPr>
              <w:t xml:space="preserve">. Ponderación de la UNAM conforme al desempeño </w:t>
            </w:r>
            <w:r w:rsidR="00797CBC" w:rsidRPr="00E7180E">
              <w:rPr>
                <w:rFonts w:cstheme="minorHAnsi"/>
                <w:b/>
                <w:sz w:val="20"/>
                <w:szCs w:val="20"/>
              </w:rPr>
              <w:t xml:space="preserve">en </w:t>
            </w:r>
            <w:r w:rsidRPr="00E7180E">
              <w:rPr>
                <w:rFonts w:cstheme="minorHAnsi"/>
                <w:b/>
                <w:sz w:val="20"/>
                <w:szCs w:val="20"/>
              </w:rPr>
              <w:t>los ODS.</w:t>
            </w:r>
          </w:p>
        </w:tc>
      </w:tr>
      <w:tr w:rsidR="00651408" w:rsidRPr="00E7180E" w14:paraId="4DD42215" w14:textId="77777777" w:rsidTr="00DE0577">
        <w:trPr>
          <w:trHeight w:val="342"/>
          <w:tblHeader/>
          <w:jc w:val="center"/>
        </w:trPr>
        <w:tc>
          <w:tcPr>
            <w:tcW w:w="4019" w:type="dxa"/>
            <w:tcBorders>
              <w:top w:val="single" w:sz="4" w:space="0" w:color="auto"/>
            </w:tcBorders>
            <w:shd w:val="clear" w:color="auto" w:fill="BDD6EE" w:themeFill="accent1" w:themeFillTint="66"/>
            <w:vAlign w:val="center"/>
          </w:tcPr>
          <w:p w14:paraId="3040CDB7" w14:textId="5FE871D9" w:rsidR="00651408" w:rsidRPr="00E7180E" w:rsidRDefault="00651408" w:rsidP="00173ED9">
            <w:pPr>
              <w:jc w:val="center"/>
              <w:rPr>
                <w:rFonts w:cstheme="minorHAnsi"/>
                <w:b/>
                <w:sz w:val="20"/>
                <w:szCs w:val="20"/>
              </w:rPr>
            </w:pPr>
            <w:r w:rsidRPr="00E7180E">
              <w:rPr>
                <w:rFonts w:cstheme="minorHAnsi"/>
                <w:b/>
                <w:bCs/>
                <w:color w:val="000000"/>
                <w:sz w:val="20"/>
                <w:szCs w:val="20"/>
              </w:rPr>
              <w:t>ODS de la UNAM</w:t>
            </w:r>
          </w:p>
        </w:tc>
        <w:tc>
          <w:tcPr>
            <w:tcW w:w="1110" w:type="dxa"/>
            <w:tcBorders>
              <w:top w:val="single" w:sz="4" w:space="0" w:color="auto"/>
            </w:tcBorders>
            <w:shd w:val="clear" w:color="auto" w:fill="BDD6EE" w:themeFill="accent1" w:themeFillTint="66"/>
            <w:vAlign w:val="center"/>
          </w:tcPr>
          <w:p w14:paraId="4120B13C" w14:textId="72CD85C0" w:rsidR="00651408" w:rsidRPr="00E7180E" w:rsidRDefault="00651408" w:rsidP="00173ED9">
            <w:pPr>
              <w:jc w:val="center"/>
              <w:rPr>
                <w:rFonts w:cstheme="minorHAnsi"/>
                <w:b/>
                <w:sz w:val="20"/>
                <w:szCs w:val="20"/>
              </w:rPr>
            </w:pPr>
            <w:r w:rsidRPr="00E7180E">
              <w:rPr>
                <w:rFonts w:cstheme="minorHAnsi"/>
                <w:b/>
                <w:bCs/>
                <w:color w:val="000000"/>
                <w:sz w:val="20"/>
                <w:szCs w:val="20"/>
              </w:rPr>
              <w:t>Posición</w:t>
            </w:r>
          </w:p>
        </w:tc>
        <w:tc>
          <w:tcPr>
            <w:tcW w:w="1250" w:type="dxa"/>
            <w:tcBorders>
              <w:top w:val="single" w:sz="4" w:space="0" w:color="auto"/>
            </w:tcBorders>
            <w:shd w:val="clear" w:color="auto" w:fill="BDD6EE" w:themeFill="accent1" w:themeFillTint="66"/>
            <w:vAlign w:val="center"/>
          </w:tcPr>
          <w:p w14:paraId="1E3C16C7" w14:textId="45E5637E" w:rsidR="00651408" w:rsidRPr="00E7180E" w:rsidRDefault="00651408" w:rsidP="00173ED9">
            <w:pPr>
              <w:jc w:val="center"/>
              <w:rPr>
                <w:rFonts w:cstheme="minorHAnsi"/>
                <w:b/>
                <w:sz w:val="20"/>
                <w:szCs w:val="20"/>
              </w:rPr>
            </w:pPr>
            <w:r w:rsidRPr="00E7180E">
              <w:rPr>
                <w:rFonts w:cstheme="minorHAnsi"/>
                <w:b/>
                <w:bCs/>
                <w:color w:val="000000"/>
                <w:sz w:val="20"/>
                <w:szCs w:val="20"/>
              </w:rPr>
              <w:t>Puntaje ODS</w:t>
            </w:r>
          </w:p>
        </w:tc>
        <w:tc>
          <w:tcPr>
            <w:tcW w:w="1559" w:type="dxa"/>
            <w:tcBorders>
              <w:top w:val="single" w:sz="4" w:space="0" w:color="auto"/>
            </w:tcBorders>
            <w:shd w:val="clear" w:color="auto" w:fill="BDD6EE" w:themeFill="accent1" w:themeFillTint="66"/>
            <w:vAlign w:val="center"/>
          </w:tcPr>
          <w:p w14:paraId="1D7BD49B" w14:textId="7F35762D" w:rsidR="00651408" w:rsidRPr="00E7180E" w:rsidRDefault="00651408" w:rsidP="00173ED9">
            <w:pPr>
              <w:jc w:val="center"/>
              <w:rPr>
                <w:rFonts w:cstheme="minorHAnsi"/>
                <w:b/>
                <w:sz w:val="20"/>
                <w:szCs w:val="20"/>
              </w:rPr>
            </w:pPr>
            <w:r w:rsidRPr="00E7180E">
              <w:rPr>
                <w:rFonts w:cstheme="minorHAnsi"/>
                <w:b/>
                <w:bCs/>
                <w:color w:val="000000"/>
                <w:sz w:val="20"/>
                <w:szCs w:val="20"/>
              </w:rPr>
              <w:t xml:space="preserve">Ponderación </w:t>
            </w:r>
          </w:p>
        </w:tc>
        <w:tc>
          <w:tcPr>
            <w:tcW w:w="1559" w:type="dxa"/>
            <w:tcBorders>
              <w:top w:val="single" w:sz="4" w:space="0" w:color="auto"/>
            </w:tcBorders>
            <w:shd w:val="clear" w:color="auto" w:fill="BDD6EE" w:themeFill="accent1" w:themeFillTint="66"/>
            <w:vAlign w:val="center"/>
          </w:tcPr>
          <w:p w14:paraId="02428AD1" w14:textId="34BC5740" w:rsidR="00651408" w:rsidRPr="00E7180E" w:rsidRDefault="00651408" w:rsidP="00173ED9">
            <w:pPr>
              <w:jc w:val="center"/>
              <w:rPr>
                <w:rFonts w:cstheme="minorHAnsi"/>
                <w:b/>
                <w:sz w:val="20"/>
                <w:szCs w:val="20"/>
              </w:rPr>
            </w:pPr>
            <w:r w:rsidRPr="00E7180E">
              <w:rPr>
                <w:rFonts w:cstheme="minorHAnsi"/>
                <w:b/>
                <w:bCs/>
                <w:color w:val="000000"/>
                <w:sz w:val="20"/>
                <w:szCs w:val="20"/>
              </w:rPr>
              <w:t xml:space="preserve">Ponderación </w:t>
            </w:r>
            <w:r w:rsidRPr="00E7180E">
              <w:rPr>
                <w:rFonts w:cstheme="minorHAnsi"/>
                <w:b/>
                <w:bCs/>
                <w:color w:val="000000"/>
                <w:sz w:val="20"/>
                <w:szCs w:val="20"/>
              </w:rPr>
              <w:br/>
              <w:t>General</w:t>
            </w:r>
          </w:p>
        </w:tc>
      </w:tr>
      <w:tr w:rsidR="00651408" w:rsidRPr="00E7180E" w14:paraId="06DDB342" w14:textId="77777777" w:rsidTr="00DE0577">
        <w:trPr>
          <w:trHeight w:val="226"/>
          <w:jc w:val="center"/>
        </w:trPr>
        <w:tc>
          <w:tcPr>
            <w:tcW w:w="4019" w:type="dxa"/>
            <w:vAlign w:val="center"/>
          </w:tcPr>
          <w:p w14:paraId="5E2C5546" w14:textId="5203F768" w:rsidR="00651408" w:rsidRPr="00E7180E" w:rsidRDefault="00917C71" w:rsidP="00173ED9">
            <w:pPr>
              <w:pStyle w:val="Prrafodelista"/>
              <w:ind w:left="0"/>
              <w:rPr>
                <w:rFonts w:cstheme="minorHAnsi"/>
                <w:sz w:val="20"/>
                <w:szCs w:val="20"/>
              </w:rPr>
            </w:pPr>
            <w:r w:rsidRPr="00E7180E">
              <w:rPr>
                <w:rFonts w:cstheme="minorHAnsi"/>
                <w:color w:val="000000"/>
                <w:sz w:val="20"/>
                <w:szCs w:val="20"/>
              </w:rPr>
              <w:t>ODS 9 (</w:t>
            </w:r>
            <w:r w:rsidR="00037937" w:rsidRPr="00E7180E">
              <w:rPr>
                <w:rFonts w:cstheme="minorHAnsi"/>
                <w:color w:val="000000"/>
                <w:sz w:val="20"/>
                <w:szCs w:val="20"/>
              </w:rPr>
              <w:t>Industria</w:t>
            </w:r>
            <w:r w:rsidRPr="00E7180E">
              <w:rPr>
                <w:rFonts w:cstheme="minorHAnsi"/>
                <w:color w:val="000000"/>
                <w:sz w:val="20"/>
                <w:szCs w:val="20"/>
              </w:rPr>
              <w:t>, innovación e infraestructura)</w:t>
            </w:r>
          </w:p>
        </w:tc>
        <w:tc>
          <w:tcPr>
            <w:tcW w:w="1110" w:type="dxa"/>
            <w:vAlign w:val="center"/>
          </w:tcPr>
          <w:p w14:paraId="65D04082" w14:textId="45469C13"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13</w:t>
            </w:r>
          </w:p>
        </w:tc>
        <w:tc>
          <w:tcPr>
            <w:tcW w:w="1250" w:type="dxa"/>
            <w:vAlign w:val="center"/>
          </w:tcPr>
          <w:p w14:paraId="0147B284" w14:textId="2F07C3A2"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99.6</w:t>
            </w:r>
          </w:p>
        </w:tc>
        <w:tc>
          <w:tcPr>
            <w:tcW w:w="1559" w:type="dxa"/>
            <w:vAlign w:val="center"/>
          </w:tcPr>
          <w:p w14:paraId="0EC98827" w14:textId="203F29CB"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26%</w:t>
            </w:r>
          </w:p>
        </w:tc>
        <w:tc>
          <w:tcPr>
            <w:tcW w:w="1559" w:type="dxa"/>
            <w:vMerge w:val="restart"/>
            <w:vAlign w:val="center"/>
          </w:tcPr>
          <w:p w14:paraId="36982C06" w14:textId="053B14E6"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92.6</w:t>
            </w:r>
          </w:p>
        </w:tc>
      </w:tr>
      <w:tr w:rsidR="00651408" w:rsidRPr="00E7180E" w14:paraId="01F34D56" w14:textId="77777777" w:rsidTr="00DE0577">
        <w:trPr>
          <w:trHeight w:val="226"/>
          <w:jc w:val="center"/>
        </w:trPr>
        <w:tc>
          <w:tcPr>
            <w:tcW w:w="4019" w:type="dxa"/>
            <w:shd w:val="clear" w:color="auto" w:fill="E7E6E6" w:themeFill="background2"/>
            <w:vAlign w:val="center"/>
          </w:tcPr>
          <w:p w14:paraId="02329816" w14:textId="22CF233F" w:rsidR="00651408" w:rsidRPr="00E7180E" w:rsidRDefault="00FD3DDD" w:rsidP="00173ED9">
            <w:pPr>
              <w:pStyle w:val="Prrafodelista"/>
              <w:ind w:left="0"/>
              <w:rPr>
                <w:rFonts w:cstheme="minorHAnsi"/>
                <w:sz w:val="20"/>
                <w:szCs w:val="20"/>
              </w:rPr>
            </w:pPr>
            <w:r w:rsidRPr="00E7180E">
              <w:rPr>
                <w:rFonts w:cstheme="minorHAnsi"/>
                <w:color w:val="000000"/>
                <w:sz w:val="20"/>
                <w:szCs w:val="20"/>
              </w:rPr>
              <w:t>ODS 6</w:t>
            </w:r>
            <w:r w:rsidR="00917C71" w:rsidRPr="00E7180E">
              <w:rPr>
                <w:rFonts w:cstheme="minorHAnsi"/>
                <w:color w:val="000000"/>
                <w:sz w:val="20"/>
                <w:szCs w:val="20"/>
              </w:rPr>
              <w:t xml:space="preserve"> (</w:t>
            </w:r>
            <w:r w:rsidRPr="00E7180E">
              <w:rPr>
                <w:rFonts w:cstheme="minorHAnsi"/>
                <w:color w:val="000000"/>
                <w:sz w:val="20"/>
                <w:szCs w:val="20"/>
              </w:rPr>
              <w:t>Agua limpia y saneamiento</w:t>
            </w:r>
            <w:r w:rsidR="00917C71" w:rsidRPr="00E7180E">
              <w:rPr>
                <w:rFonts w:cstheme="minorHAnsi"/>
                <w:color w:val="000000"/>
                <w:sz w:val="20"/>
                <w:szCs w:val="20"/>
              </w:rPr>
              <w:t>)</w:t>
            </w:r>
          </w:p>
        </w:tc>
        <w:tc>
          <w:tcPr>
            <w:tcW w:w="1110" w:type="dxa"/>
            <w:shd w:val="clear" w:color="auto" w:fill="E7E6E6" w:themeFill="background2"/>
            <w:vAlign w:val="center"/>
          </w:tcPr>
          <w:p w14:paraId="6A0144CE" w14:textId="1836A69E" w:rsidR="00651408" w:rsidRPr="00E7180E" w:rsidRDefault="00FD3DDD" w:rsidP="00173ED9">
            <w:pPr>
              <w:pStyle w:val="Prrafodelista"/>
              <w:ind w:left="0"/>
              <w:jc w:val="center"/>
              <w:rPr>
                <w:rFonts w:cstheme="minorHAnsi"/>
                <w:sz w:val="20"/>
                <w:szCs w:val="20"/>
              </w:rPr>
            </w:pPr>
            <w:r w:rsidRPr="00E7180E">
              <w:rPr>
                <w:rFonts w:cstheme="minorHAnsi"/>
                <w:sz w:val="20"/>
                <w:szCs w:val="20"/>
              </w:rPr>
              <w:t>20</w:t>
            </w:r>
          </w:p>
        </w:tc>
        <w:tc>
          <w:tcPr>
            <w:tcW w:w="1250" w:type="dxa"/>
            <w:shd w:val="clear" w:color="auto" w:fill="E7E6E6" w:themeFill="background2"/>
            <w:vAlign w:val="center"/>
          </w:tcPr>
          <w:p w14:paraId="4DB9713F" w14:textId="22614FE7" w:rsidR="00651408" w:rsidRPr="00E7180E" w:rsidRDefault="00FD3DDD" w:rsidP="00173ED9">
            <w:pPr>
              <w:pStyle w:val="Prrafodelista"/>
              <w:ind w:left="0"/>
              <w:jc w:val="center"/>
              <w:rPr>
                <w:rFonts w:cstheme="minorHAnsi"/>
                <w:sz w:val="20"/>
                <w:szCs w:val="20"/>
              </w:rPr>
            </w:pPr>
            <w:r w:rsidRPr="00E7180E">
              <w:rPr>
                <w:rFonts w:cstheme="minorHAnsi"/>
                <w:sz w:val="20"/>
                <w:szCs w:val="20"/>
              </w:rPr>
              <w:t>83.2</w:t>
            </w:r>
          </w:p>
        </w:tc>
        <w:tc>
          <w:tcPr>
            <w:tcW w:w="1559" w:type="dxa"/>
            <w:shd w:val="clear" w:color="auto" w:fill="E7E6E6" w:themeFill="background2"/>
            <w:vAlign w:val="center"/>
          </w:tcPr>
          <w:p w14:paraId="121EB079" w14:textId="1C713ECB"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26%</w:t>
            </w:r>
          </w:p>
        </w:tc>
        <w:tc>
          <w:tcPr>
            <w:tcW w:w="1559" w:type="dxa"/>
            <w:vMerge/>
            <w:shd w:val="clear" w:color="auto" w:fill="E7E6E6" w:themeFill="background2"/>
            <w:vAlign w:val="center"/>
          </w:tcPr>
          <w:p w14:paraId="5E3A69A2" w14:textId="6479076C" w:rsidR="00651408" w:rsidRPr="00E7180E" w:rsidRDefault="00651408" w:rsidP="00173ED9">
            <w:pPr>
              <w:pStyle w:val="Prrafodelista"/>
              <w:ind w:left="0"/>
              <w:jc w:val="center"/>
              <w:rPr>
                <w:rFonts w:cstheme="minorHAnsi"/>
                <w:sz w:val="18"/>
                <w:szCs w:val="18"/>
              </w:rPr>
            </w:pPr>
          </w:p>
        </w:tc>
      </w:tr>
      <w:tr w:rsidR="00FD3DDD" w:rsidRPr="00E7180E" w14:paraId="393F1AC2" w14:textId="77777777" w:rsidTr="00DE0577">
        <w:trPr>
          <w:trHeight w:val="226"/>
          <w:jc w:val="center"/>
        </w:trPr>
        <w:tc>
          <w:tcPr>
            <w:tcW w:w="4019" w:type="dxa"/>
            <w:vAlign w:val="center"/>
          </w:tcPr>
          <w:p w14:paraId="6DEA9BC7" w14:textId="6A5ECC21" w:rsidR="00FD3DDD" w:rsidRPr="00E7180E" w:rsidRDefault="00FD3DDD" w:rsidP="00173ED9">
            <w:pPr>
              <w:pStyle w:val="Prrafodelista"/>
              <w:ind w:left="0"/>
              <w:rPr>
                <w:rFonts w:cstheme="minorHAnsi"/>
                <w:sz w:val="20"/>
                <w:szCs w:val="20"/>
              </w:rPr>
            </w:pPr>
            <w:r w:rsidRPr="00E7180E">
              <w:rPr>
                <w:rFonts w:cstheme="minorHAnsi"/>
                <w:color w:val="000000"/>
                <w:sz w:val="20"/>
                <w:szCs w:val="20"/>
              </w:rPr>
              <w:t>ODS 3 (Salud y bienestar)</w:t>
            </w:r>
          </w:p>
        </w:tc>
        <w:tc>
          <w:tcPr>
            <w:tcW w:w="1110" w:type="dxa"/>
            <w:vAlign w:val="center"/>
          </w:tcPr>
          <w:p w14:paraId="5C6722B2" w14:textId="4D0B5C71" w:rsidR="00FD3DDD" w:rsidRPr="00E7180E" w:rsidRDefault="00FD3DDD" w:rsidP="00173ED9">
            <w:pPr>
              <w:pStyle w:val="Prrafodelista"/>
              <w:ind w:left="0"/>
              <w:jc w:val="center"/>
              <w:rPr>
                <w:rFonts w:cstheme="minorHAnsi"/>
                <w:sz w:val="20"/>
                <w:szCs w:val="20"/>
              </w:rPr>
            </w:pPr>
            <w:r w:rsidRPr="00E7180E">
              <w:rPr>
                <w:rFonts w:cstheme="minorHAnsi"/>
                <w:color w:val="000000"/>
                <w:sz w:val="20"/>
                <w:szCs w:val="20"/>
              </w:rPr>
              <w:t>43</w:t>
            </w:r>
          </w:p>
        </w:tc>
        <w:tc>
          <w:tcPr>
            <w:tcW w:w="1250" w:type="dxa"/>
            <w:vAlign w:val="center"/>
          </w:tcPr>
          <w:p w14:paraId="7BAAEBBD" w14:textId="65D29D23" w:rsidR="00FD3DDD" w:rsidRPr="00E7180E" w:rsidRDefault="00FD3DDD" w:rsidP="00173ED9">
            <w:pPr>
              <w:pStyle w:val="Prrafodelista"/>
              <w:ind w:left="0"/>
              <w:jc w:val="center"/>
              <w:rPr>
                <w:rFonts w:cstheme="minorHAnsi"/>
                <w:sz w:val="20"/>
                <w:szCs w:val="20"/>
              </w:rPr>
            </w:pPr>
            <w:r w:rsidRPr="00E7180E">
              <w:rPr>
                <w:rFonts w:cstheme="minorHAnsi"/>
                <w:color w:val="000000"/>
                <w:sz w:val="20"/>
                <w:szCs w:val="20"/>
              </w:rPr>
              <w:t>85.1</w:t>
            </w:r>
          </w:p>
        </w:tc>
        <w:tc>
          <w:tcPr>
            <w:tcW w:w="1559" w:type="dxa"/>
            <w:vAlign w:val="center"/>
          </w:tcPr>
          <w:p w14:paraId="3E949B5B" w14:textId="34AA8954" w:rsidR="00FD3DDD" w:rsidRPr="00E7180E" w:rsidRDefault="00FD3DDD" w:rsidP="00173ED9">
            <w:pPr>
              <w:pStyle w:val="Prrafodelista"/>
              <w:ind w:left="0"/>
              <w:jc w:val="center"/>
              <w:rPr>
                <w:rFonts w:cstheme="minorHAnsi"/>
                <w:sz w:val="20"/>
                <w:szCs w:val="20"/>
              </w:rPr>
            </w:pPr>
            <w:r w:rsidRPr="00E7180E">
              <w:rPr>
                <w:rFonts w:cstheme="minorHAnsi"/>
                <w:color w:val="000000"/>
                <w:sz w:val="20"/>
                <w:szCs w:val="20"/>
              </w:rPr>
              <w:t>26%</w:t>
            </w:r>
          </w:p>
        </w:tc>
        <w:tc>
          <w:tcPr>
            <w:tcW w:w="1559" w:type="dxa"/>
            <w:vMerge/>
            <w:vAlign w:val="center"/>
          </w:tcPr>
          <w:p w14:paraId="6722B322" w14:textId="3E64DD8F" w:rsidR="00FD3DDD" w:rsidRPr="00E7180E" w:rsidRDefault="00FD3DDD" w:rsidP="00173ED9">
            <w:pPr>
              <w:pStyle w:val="Prrafodelista"/>
              <w:ind w:left="0"/>
              <w:jc w:val="center"/>
              <w:rPr>
                <w:rFonts w:cstheme="minorHAnsi"/>
                <w:sz w:val="18"/>
                <w:szCs w:val="18"/>
              </w:rPr>
            </w:pPr>
          </w:p>
        </w:tc>
      </w:tr>
      <w:tr w:rsidR="00651408" w:rsidRPr="00E7180E" w14:paraId="1EEBB975" w14:textId="77777777" w:rsidTr="00651408">
        <w:trPr>
          <w:trHeight w:val="226"/>
          <w:jc w:val="center"/>
        </w:trPr>
        <w:tc>
          <w:tcPr>
            <w:tcW w:w="4019" w:type="dxa"/>
            <w:tcBorders>
              <w:bottom w:val="single" w:sz="4" w:space="0" w:color="auto"/>
            </w:tcBorders>
            <w:shd w:val="clear" w:color="auto" w:fill="E7E6E6" w:themeFill="background2"/>
            <w:vAlign w:val="center"/>
          </w:tcPr>
          <w:p w14:paraId="44F26489" w14:textId="66F0AC11" w:rsidR="00651408" w:rsidRPr="00E7180E" w:rsidRDefault="00917C71" w:rsidP="00173ED9">
            <w:pPr>
              <w:pStyle w:val="Prrafodelista"/>
              <w:ind w:left="0"/>
              <w:rPr>
                <w:rFonts w:cstheme="minorHAnsi"/>
                <w:sz w:val="20"/>
                <w:szCs w:val="20"/>
              </w:rPr>
            </w:pPr>
            <w:r w:rsidRPr="00E7180E">
              <w:rPr>
                <w:rFonts w:cstheme="minorHAnsi"/>
                <w:sz w:val="20"/>
                <w:szCs w:val="20"/>
              </w:rPr>
              <w:t>ODS 17 (</w:t>
            </w:r>
            <w:r w:rsidR="00037937" w:rsidRPr="00E7180E">
              <w:rPr>
                <w:rFonts w:cstheme="minorHAnsi"/>
                <w:sz w:val="20"/>
                <w:szCs w:val="20"/>
              </w:rPr>
              <w:t xml:space="preserve">Alianzas </w:t>
            </w:r>
            <w:r w:rsidRPr="00E7180E">
              <w:rPr>
                <w:rFonts w:cstheme="minorHAnsi"/>
                <w:sz w:val="20"/>
                <w:szCs w:val="20"/>
              </w:rPr>
              <w:t>para lograr los objetivos)</w:t>
            </w:r>
          </w:p>
        </w:tc>
        <w:tc>
          <w:tcPr>
            <w:tcW w:w="1110" w:type="dxa"/>
            <w:tcBorders>
              <w:bottom w:val="single" w:sz="4" w:space="0" w:color="auto"/>
            </w:tcBorders>
            <w:shd w:val="clear" w:color="auto" w:fill="E7E6E6" w:themeFill="background2"/>
            <w:vAlign w:val="center"/>
          </w:tcPr>
          <w:p w14:paraId="2207B05E" w14:textId="4B86749F"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101–200</w:t>
            </w:r>
          </w:p>
        </w:tc>
        <w:tc>
          <w:tcPr>
            <w:tcW w:w="1250" w:type="dxa"/>
            <w:tcBorders>
              <w:bottom w:val="single" w:sz="4" w:space="0" w:color="auto"/>
            </w:tcBorders>
            <w:shd w:val="clear" w:color="auto" w:fill="E7E6E6" w:themeFill="background2"/>
            <w:vAlign w:val="center"/>
          </w:tcPr>
          <w:p w14:paraId="1C05BC66" w14:textId="081A12F0"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83.1–90.6</w:t>
            </w:r>
          </w:p>
        </w:tc>
        <w:tc>
          <w:tcPr>
            <w:tcW w:w="1559" w:type="dxa"/>
            <w:tcBorders>
              <w:bottom w:val="single" w:sz="4" w:space="0" w:color="auto"/>
            </w:tcBorders>
            <w:shd w:val="clear" w:color="auto" w:fill="E7E6E6" w:themeFill="background2"/>
            <w:vAlign w:val="center"/>
          </w:tcPr>
          <w:p w14:paraId="5CDDB00F" w14:textId="2907C53E" w:rsidR="00651408" w:rsidRPr="00E7180E" w:rsidRDefault="00651408" w:rsidP="00173ED9">
            <w:pPr>
              <w:pStyle w:val="Prrafodelista"/>
              <w:ind w:left="0"/>
              <w:jc w:val="center"/>
              <w:rPr>
                <w:rFonts w:cstheme="minorHAnsi"/>
                <w:sz w:val="20"/>
                <w:szCs w:val="20"/>
              </w:rPr>
            </w:pPr>
            <w:r w:rsidRPr="00E7180E">
              <w:rPr>
                <w:rFonts w:cstheme="minorHAnsi"/>
                <w:color w:val="000000"/>
                <w:sz w:val="20"/>
                <w:szCs w:val="20"/>
              </w:rPr>
              <w:t>22%*</w:t>
            </w:r>
          </w:p>
        </w:tc>
        <w:tc>
          <w:tcPr>
            <w:tcW w:w="1559" w:type="dxa"/>
            <w:vMerge/>
            <w:tcBorders>
              <w:bottom w:val="single" w:sz="4" w:space="0" w:color="auto"/>
            </w:tcBorders>
            <w:shd w:val="clear" w:color="auto" w:fill="E7E6E6" w:themeFill="background2"/>
            <w:vAlign w:val="center"/>
          </w:tcPr>
          <w:p w14:paraId="23195C04" w14:textId="6618B4D1" w:rsidR="00651408" w:rsidRPr="00E7180E" w:rsidRDefault="00651408" w:rsidP="00173ED9">
            <w:pPr>
              <w:pStyle w:val="Prrafodelista"/>
              <w:ind w:left="0"/>
              <w:jc w:val="center"/>
              <w:rPr>
                <w:rFonts w:cstheme="minorHAnsi"/>
                <w:sz w:val="18"/>
                <w:szCs w:val="18"/>
              </w:rPr>
            </w:pPr>
          </w:p>
        </w:tc>
      </w:tr>
      <w:tr w:rsidR="00651408" w:rsidRPr="00E7180E" w14:paraId="7CD36ABE" w14:textId="77777777" w:rsidTr="00651408">
        <w:trPr>
          <w:trHeight w:val="226"/>
          <w:jc w:val="center"/>
        </w:trPr>
        <w:tc>
          <w:tcPr>
            <w:tcW w:w="9497" w:type="dxa"/>
            <w:gridSpan w:val="5"/>
            <w:tcBorders>
              <w:top w:val="single" w:sz="4" w:space="0" w:color="auto"/>
              <w:left w:val="nil"/>
              <w:bottom w:val="nil"/>
              <w:right w:val="nil"/>
            </w:tcBorders>
            <w:shd w:val="clear" w:color="auto" w:fill="auto"/>
            <w:vAlign w:val="center"/>
          </w:tcPr>
          <w:p w14:paraId="241CB834" w14:textId="3FF70D9D" w:rsidR="00651408" w:rsidRPr="00E7180E" w:rsidRDefault="00651408" w:rsidP="00173ED9">
            <w:pPr>
              <w:pStyle w:val="Prrafodelista"/>
              <w:ind w:left="0"/>
              <w:rPr>
                <w:rFonts w:cstheme="minorHAnsi"/>
                <w:sz w:val="18"/>
                <w:szCs w:val="18"/>
              </w:rPr>
            </w:pPr>
            <w:r w:rsidRPr="00E7180E">
              <w:rPr>
                <w:rFonts w:cstheme="minorHAnsi"/>
                <w:sz w:val="16"/>
                <w:szCs w:val="18"/>
              </w:rPr>
              <w:t>* El valor del ODS 17 siempre es de 22% para todas las universidades. El resto de los ODS son asignados con una ponderación de 26%, independientemente del número y la cantidad de ODS.</w:t>
            </w:r>
          </w:p>
        </w:tc>
      </w:tr>
    </w:tbl>
    <w:p w14:paraId="697CB0B2" w14:textId="77777777" w:rsidR="00FD3DDD" w:rsidRPr="00E7180E" w:rsidRDefault="00FD3DDD" w:rsidP="00173ED9">
      <w:pPr>
        <w:pStyle w:val="Prrafodelista"/>
        <w:spacing w:after="0" w:line="240" w:lineRule="auto"/>
        <w:jc w:val="both"/>
        <w:rPr>
          <w:rFonts w:cstheme="minorHAnsi"/>
        </w:rPr>
      </w:pPr>
    </w:p>
    <w:p w14:paraId="035DBE8D" w14:textId="037B4315" w:rsidR="0031057E" w:rsidRPr="00E7180E" w:rsidRDefault="0031057E" w:rsidP="00173ED9">
      <w:pPr>
        <w:spacing w:after="0" w:line="240" w:lineRule="auto"/>
        <w:jc w:val="center"/>
        <w:rPr>
          <w:rFonts w:cstheme="minorHAnsi"/>
          <w:b/>
        </w:rPr>
      </w:pPr>
      <w:r w:rsidRPr="00E7180E">
        <w:rPr>
          <w:rFonts w:cstheme="minorHAnsi"/>
          <w:b/>
        </w:rPr>
        <w:t>Resultados</w:t>
      </w:r>
    </w:p>
    <w:p w14:paraId="4D3FF20A" w14:textId="77777777" w:rsidR="002A102F" w:rsidRPr="00E7180E" w:rsidRDefault="002A102F" w:rsidP="00173ED9">
      <w:pPr>
        <w:spacing w:after="0" w:line="240" w:lineRule="auto"/>
        <w:jc w:val="center"/>
        <w:rPr>
          <w:rFonts w:cstheme="minorHAnsi"/>
        </w:rPr>
      </w:pPr>
    </w:p>
    <w:p w14:paraId="7D4C51CF" w14:textId="396FDB43" w:rsidR="00DF1252" w:rsidRPr="00E7180E" w:rsidRDefault="00797CBC" w:rsidP="00173ED9">
      <w:pPr>
        <w:pStyle w:val="Prrafodelista"/>
        <w:numPr>
          <w:ilvl w:val="0"/>
          <w:numId w:val="1"/>
        </w:numPr>
        <w:spacing w:after="0" w:line="240" w:lineRule="auto"/>
        <w:ind w:left="0"/>
        <w:jc w:val="both"/>
        <w:rPr>
          <w:rStyle w:val="fontstyle01"/>
          <w:rFonts w:asciiTheme="minorHAnsi" w:hAnsiTheme="minorHAnsi" w:cstheme="minorHAnsi"/>
          <w:color w:val="auto"/>
          <w:sz w:val="22"/>
          <w:szCs w:val="22"/>
        </w:rPr>
      </w:pPr>
      <w:r w:rsidRPr="00E7180E">
        <w:rPr>
          <w:rFonts w:cstheme="minorHAnsi"/>
          <w:iCs/>
        </w:rPr>
        <w:t xml:space="preserve">El </w:t>
      </w:r>
      <w:r w:rsidRPr="00E7180E">
        <w:rPr>
          <w:rFonts w:cstheme="minorHAnsi"/>
          <w:b/>
          <w:i/>
          <w:iCs/>
        </w:rPr>
        <w:t xml:space="preserve">THE Ranking de impacto </w:t>
      </w:r>
      <w:r w:rsidRPr="00E7180E">
        <w:rPr>
          <w:rFonts w:cstheme="minorHAnsi"/>
          <w:b/>
          <w:bCs/>
          <w:i/>
        </w:rPr>
        <w:t>2022</w:t>
      </w:r>
      <w:r w:rsidRPr="00E7180E">
        <w:rPr>
          <w:rFonts w:cstheme="minorHAnsi"/>
        </w:rPr>
        <w:t xml:space="preserve"> </w:t>
      </w:r>
      <w:r w:rsidR="00D75B24" w:rsidRPr="00E7180E">
        <w:rPr>
          <w:rFonts w:cstheme="minorHAnsi"/>
        </w:rPr>
        <w:t xml:space="preserve">evaluó </w:t>
      </w:r>
      <w:r w:rsidR="005020B1" w:rsidRPr="00E7180E">
        <w:rPr>
          <w:rFonts w:cstheme="minorHAnsi"/>
        </w:rPr>
        <w:t xml:space="preserve">a </w:t>
      </w:r>
      <w:r w:rsidR="00126EAF" w:rsidRPr="00E7180E">
        <w:rPr>
          <w:rFonts w:cstheme="minorHAnsi"/>
        </w:rPr>
        <w:t>1</w:t>
      </w:r>
      <w:r w:rsidR="001E3180" w:rsidRPr="00E7180E">
        <w:rPr>
          <w:rFonts w:cstheme="minorHAnsi"/>
        </w:rPr>
        <w:t>4</w:t>
      </w:r>
      <w:r w:rsidR="00126EAF" w:rsidRPr="00E7180E">
        <w:rPr>
          <w:rFonts w:cstheme="minorHAnsi"/>
        </w:rPr>
        <w:t>3</w:t>
      </w:r>
      <w:r w:rsidR="00DA4323" w:rsidRPr="00E7180E">
        <w:rPr>
          <w:rFonts w:cstheme="minorHAnsi"/>
        </w:rPr>
        <w:t xml:space="preserve"> </w:t>
      </w:r>
      <w:r w:rsidR="00DF1252" w:rsidRPr="00E7180E">
        <w:rPr>
          <w:rFonts w:cstheme="minorHAnsi"/>
        </w:rPr>
        <w:t xml:space="preserve">universidades </w:t>
      </w:r>
      <w:r w:rsidR="00126EAF" w:rsidRPr="00E7180E">
        <w:rPr>
          <w:rFonts w:cstheme="minorHAnsi"/>
        </w:rPr>
        <w:t>de 13</w:t>
      </w:r>
      <w:r w:rsidR="00BF59E2" w:rsidRPr="00E7180E">
        <w:rPr>
          <w:rFonts w:cstheme="minorHAnsi"/>
        </w:rPr>
        <w:t xml:space="preserve"> países</w:t>
      </w:r>
      <w:r w:rsidR="00126EAF" w:rsidRPr="00E7180E">
        <w:rPr>
          <w:rFonts w:cstheme="minorHAnsi"/>
        </w:rPr>
        <w:t xml:space="preserve"> de América Latina</w:t>
      </w:r>
      <w:r w:rsidR="00C84649" w:rsidRPr="00E7180E">
        <w:rPr>
          <w:rFonts w:cstheme="minorHAnsi"/>
        </w:rPr>
        <w:t xml:space="preserve"> en </w:t>
      </w:r>
      <w:r w:rsidR="00D36668">
        <w:rPr>
          <w:rFonts w:cstheme="minorHAnsi"/>
        </w:rPr>
        <w:t xml:space="preserve">relación con </w:t>
      </w:r>
      <w:r w:rsidR="00C84649" w:rsidRPr="00E7180E">
        <w:rPr>
          <w:rFonts w:cstheme="minorHAnsi"/>
        </w:rPr>
        <w:t>al menos un ODS</w:t>
      </w:r>
      <w:r w:rsidR="00361D5B" w:rsidRPr="00E7180E">
        <w:rPr>
          <w:rFonts w:cstheme="minorHAnsi"/>
        </w:rPr>
        <w:t xml:space="preserve"> (primera etapa)</w:t>
      </w:r>
      <w:r w:rsidR="002B1588" w:rsidRPr="00E7180E">
        <w:rPr>
          <w:rFonts w:cstheme="minorHAnsi"/>
        </w:rPr>
        <w:t xml:space="preserve">. </w:t>
      </w:r>
      <w:r w:rsidR="00C84649" w:rsidRPr="00E7180E">
        <w:rPr>
          <w:rFonts w:cstheme="minorHAnsi"/>
        </w:rPr>
        <w:t xml:space="preserve">Sin embargo, conforme a la metodología, se </w:t>
      </w:r>
      <w:r w:rsidR="00D75B24" w:rsidRPr="00E7180E">
        <w:rPr>
          <w:rFonts w:cstheme="minorHAnsi"/>
        </w:rPr>
        <w:t>clasific</w:t>
      </w:r>
      <w:r w:rsidR="00BC23CD" w:rsidRPr="00E7180E">
        <w:rPr>
          <w:rFonts w:cstheme="minorHAnsi"/>
        </w:rPr>
        <w:t>ó</w:t>
      </w:r>
      <w:r w:rsidR="00D75B24" w:rsidRPr="00E7180E">
        <w:rPr>
          <w:rFonts w:cstheme="minorHAnsi"/>
        </w:rPr>
        <w:t xml:space="preserve"> </w:t>
      </w:r>
      <w:r w:rsidR="00C84649" w:rsidRPr="00E7180E">
        <w:rPr>
          <w:rFonts w:cstheme="minorHAnsi"/>
        </w:rPr>
        <w:t xml:space="preserve">a 138 universidades latinoamericanas (segunda etapa). </w:t>
      </w:r>
      <w:r w:rsidR="002B1588" w:rsidRPr="00E7180E">
        <w:rPr>
          <w:rFonts w:cstheme="minorHAnsi"/>
        </w:rPr>
        <w:t>A</w:t>
      </w:r>
      <w:r w:rsidR="00DA4323" w:rsidRPr="00E7180E">
        <w:rPr>
          <w:rFonts w:cstheme="minorHAnsi"/>
        </w:rPr>
        <w:t xml:space="preserve"> </w:t>
      </w:r>
      <w:r w:rsidR="00126EAF" w:rsidRPr="00E7180E">
        <w:rPr>
          <w:rFonts w:cstheme="minorHAnsi"/>
        </w:rPr>
        <w:t>continuación,</w:t>
      </w:r>
      <w:r w:rsidR="00DA4323" w:rsidRPr="00E7180E">
        <w:rPr>
          <w:rFonts w:cstheme="minorHAnsi"/>
        </w:rPr>
        <w:t xml:space="preserve"> se presenta </w:t>
      </w:r>
      <w:r w:rsidR="00F57DA7" w:rsidRPr="00E7180E">
        <w:rPr>
          <w:rFonts w:cstheme="minorHAnsi"/>
        </w:rPr>
        <w:t>la distribución y el puntaje general obtenido</w:t>
      </w:r>
      <w:r w:rsidR="00BC23CD" w:rsidRPr="00E7180E">
        <w:rPr>
          <w:rFonts w:cstheme="minorHAnsi"/>
        </w:rPr>
        <w:t>s</w:t>
      </w:r>
      <w:r w:rsidR="00F57DA7" w:rsidRPr="00E7180E">
        <w:rPr>
          <w:rFonts w:cstheme="minorHAnsi"/>
        </w:rPr>
        <w:t xml:space="preserve"> </w:t>
      </w:r>
      <w:r w:rsidR="00A727C8">
        <w:rPr>
          <w:rFonts w:cstheme="minorHAnsi"/>
        </w:rPr>
        <w:t>por</w:t>
      </w:r>
      <w:r w:rsidR="00A727C8" w:rsidRPr="00E7180E">
        <w:rPr>
          <w:rFonts w:cstheme="minorHAnsi"/>
        </w:rPr>
        <w:t xml:space="preserve"> </w:t>
      </w:r>
      <w:r w:rsidR="00F57DA7" w:rsidRPr="00E7180E">
        <w:rPr>
          <w:rFonts w:cstheme="minorHAnsi"/>
        </w:rPr>
        <w:t xml:space="preserve">las universidades latinoamericanas ubicadas en </w:t>
      </w:r>
      <w:r w:rsidR="0031057E" w:rsidRPr="00E7180E">
        <w:rPr>
          <w:rFonts w:cstheme="minorHAnsi"/>
        </w:rPr>
        <w:t xml:space="preserve">las </w:t>
      </w:r>
      <w:r w:rsidR="00DE0577" w:rsidRPr="00E7180E">
        <w:rPr>
          <w:rFonts w:cstheme="minorHAnsi"/>
        </w:rPr>
        <w:t xml:space="preserve">primeras 400 </w:t>
      </w:r>
      <w:r w:rsidR="00F57DA7" w:rsidRPr="00E7180E">
        <w:rPr>
          <w:rFonts w:cstheme="minorHAnsi"/>
        </w:rPr>
        <w:t>posiciones d</w:t>
      </w:r>
      <w:r w:rsidR="00DE0577" w:rsidRPr="00E7180E">
        <w:rPr>
          <w:rFonts w:cstheme="minorHAnsi"/>
        </w:rPr>
        <w:t>el ranking</w:t>
      </w:r>
      <w:r w:rsidR="00DA4323" w:rsidRPr="00E7180E">
        <w:rPr>
          <w:rStyle w:val="fontstyle01"/>
          <w:rFonts w:asciiTheme="minorHAnsi" w:hAnsiTheme="minorHAnsi" w:cstheme="minorHAnsi"/>
          <w:color w:val="auto"/>
          <w:sz w:val="22"/>
          <w:szCs w:val="22"/>
        </w:rPr>
        <w:t>.</w:t>
      </w:r>
    </w:p>
    <w:p w14:paraId="7C34F9E3" w14:textId="370143B4" w:rsidR="00D11141" w:rsidRPr="00E7180E" w:rsidRDefault="00D11141" w:rsidP="00173ED9">
      <w:pPr>
        <w:spacing w:after="0" w:line="240" w:lineRule="auto"/>
        <w:jc w:val="both"/>
        <w:rPr>
          <w:rStyle w:val="fontstyle01"/>
          <w:rFonts w:asciiTheme="minorHAnsi" w:hAnsiTheme="minorHAnsi" w:cstheme="minorHAnsi"/>
          <w:color w:val="auto"/>
          <w:sz w:val="22"/>
          <w:szCs w:val="22"/>
        </w:rPr>
      </w:pPr>
    </w:p>
    <w:tbl>
      <w:tblPr>
        <w:tblW w:w="11240" w:type="dxa"/>
        <w:jc w:val="center"/>
        <w:tblCellMar>
          <w:left w:w="70" w:type="dxa"/>
          <w:right w:w="70" w:type="dxa"/>
        </w:tblCellMar>
        <w:tblLook w:val="04A0" w:firstRow="1" w:lastRow="0" w:firstColumn="1" w:lastColumn="0" w:noHBand="0" w:noVBand="1"/>
      </w:tblPr>
      <w:tblGrid>
        <w:gridCol w:w="11240"/>
      </w:tblGrid>
      <w:tr w:rsidR="00BC7A0E" w:rsidRPr="00E7180E" w14:paraId="1B85A466" w14:textId="77777777" w:rsidTr="00E7180E">
        <w:trPr>
          <w:trHeight w:val="166"/>
          <w:jc w:val="center"/>
        </w:trPr>
        <w:tc>
          <w:tcPr>
            <w:tcW w:w="11240" w:type="dxa"/>
            <w:shd w:val="clear" w:color="auto" w:fill="auto"/>
            <w:noWrap/>
            <w:vAlign w:val="center"/>
          </w:tcPr>
          <w:p w14:paraId="371AD5B7" w14:textId="40DE8D17" w:rsidR="00BC7A0E" w:rsidRPr="00E7180E" w:rsidRDefault="00BC7A0E" w:rsidP="00173ED9">
            <w:pPr>
              <w:spacing w:after="0" w:line="240" w:lineRule="auto"/>
              <w:rPr>
                <w:rFonts w:eastAsia="Times New Roman" w:cstheme="minorHAnsi"/>
                <w:b/>
                <w:color w:val="050505"/>
                <w:sz w:val="20"/>
                <w:lang w:eastAsia="es-MX"/>
              </w:rPr>
            </w:pPr>
            <w:r w:rsidRPr="00E7180E">
              <w:rPr>
                <w:rFonts w:eastAsia="Times New Roman" w:cstheme="minorHAnsi"/>
                <w:b/>
                <w:color w:val="050505"/>
                <w:sz w:val="20"/>
                <w:lang w:eastAsia="es-MX"/>
              </w:rPr>
              <w:t xml:space="preserve">Gráfico 1. Total de universidades </w:t>
            </w:r>
            <w:r w:rsidR="00126EAF" w:rsidRPr="00E7180E">
              <w:rPr>
                <w:rFonts w:eastAsia="Times New Roman" w:cstheme="minorHAnsi"/>
                <w:b/>
                <w:color w:val="050505"/>
                <w:sz w:val="20"/>
                <w:lang w:eastAsia="es-MX"/>
              </w:rPr>
              <w:t xml:space="preserve">de América Latina </w:t>
            </w:r>
            <w:r w:rsidR="00471DB6" w:rsidRPr="00E7180E">
              <w:rPr>
                <w:rFonts w:eastAsia="Times New Roman" w:cstheme="minorHAnsi"/>
                <w:b/>
                <w:color w:val="050505"/>
                <w:sz w:val="20"/>
                <w:lang w:eastAsia="es-MX"/>
              </w:rPr>
              <w:t>clasificadas con base en al</w:t>
            </w:r>
            <w:r w:rsidR="00917C71" w:rsidRPr="00E7180E">
              <w:rPr>
                <w:rFonts w:eastAsia="Times New Roman" w:cstheme="minorHAnsi"/>
                <w:b/>
                <w:color w:val="050505"/>
                <w:sz w:val="20"/>
                <w:lang w:eastAsia="es-MX"/>
              </w:rPr>
              <w:t xml:space="preserve"> menos un ODS.</w:t>
            </w:r>
          </w:p>
        </w:tc>
      </w:tr>
      <w:tr w:rsidR="00BC7A0E" w:rsidRPr="00E7180E" w14:paraId="41C05485" w14:textId="77777777" w:rsidTr="00E7180E">
        <w:trPr>
          <w:trHeight w:val="166"/>
          <w:jc w:val="center"/>
        </w:trPr>
        <w:tc>
          <w:tcPr>
            <w:tcW w:w="11240" w:type="dxa"/>
            <w:shd w:val="clear" w:color="auto" w:fill="auto"/>
            <w:noWrap/>
            <w:vAlign w:val="center"/>
          </w:tcPr>
          <w:p w14:paraId="7100AB80" w14:textId="4A7400C2" w:rsidR="00BC7A0E" w:rsidRPr="00E7180E" w:rsidRDefault="00354593" w:rsidP="00173ED9">
            <w:pPr>
              <w:spacing w:after="0" w:line="240" w:lineRule="auto"/>
              <w:jc w:val="center"/>
              <w:rPr>
                <w:rFonts w:eastAsia="Times New Roman" w:cstheme="minorHAnsi"/>
                <w:b/>
                <w:color w:val="050505"/>
                <w:lang w:eastAsia="es-MX"/>
              </w:rPr>
            </w:pPr>
            <w:r w:rsidRPr="00E7180E">
              <w:rPr>
                <w:rFonts w:cstheme="minorHAnsi"/>
                <w:noProof/>
                <w:lang w:eastAsia="es-MX"/>
              </w:rPr>
              <w:drawing>
                <wp:inline distT="0" distB="0" distL="0" distR="0" wp14:anchorId="5F4DFC0D" wp14:editId="78CF136D">
                  <wp:extent cx="7047230" cy="2440270"/>
                  <wp:effectExtent l="0" t="0" r="127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13CCAA5" w14:textId="0D258889" w:rsidR="008549F2" w:rsidRDefault="008549F2" w:rsidP="00173ED9">
      <w:pPr>
        <w:spacing w:after="0" w:line="240" w:lineRule="auto"/>
        <w:rPr>
          <w:rFonts w:cstheme="minorHAnsi"/>
        </w:rPr>
      </w:pPr>
    </w:p>
    <w:p w14:paraId="2A7AB942" w14:textId="28CEF317" w:rsidR="00C31FCC" w:rsidRDefault="008C3242" w:rsidP="00BB4723">
      <w:pPr>
        <w:pStyle w:val="Prrafodelista"/>
        <w:numPr>
          <w:ilvl w:val="0"/>
          <w:numId w:val="1"/>
        </w:numPr>
        <w:spacing w:after="0" w:line="240" w:lineRule="auto"/>
        <w:ind w:left="0"/>
        <w:jc w:val="both"/>
        <w:rPr>
          <w:rFonts w:cstheme="minorHAnsi"/>
        </w:rPr>
      </w:pPr>
      <w:r w:rsidRPr="00E7180E">
        <w:rPr>
          <w:rFonts w:cstheme="minorHAnsi"/>
        </w:rPr>
        <w:t xml:space="preserve">En Brasil y México se concentra </w:t>
      </w:r>
      <w:r>
        <w:rPr>
          <w:rFonts w:cstheme="minorHAnsi"/>
        </w:rPr>
        <w:t>56</w:t>
      </w:r>
      <w:r w:rsidRPr="00E7180E">
        <w:rPr>
          <w:rFonts w:cstheme="minorHAnsi"/>
        </w:rPr>
        <w:t>.5% de la participación de universidades de América</w:t>
      </w:r>
      <w:r>
        <w:rPr>
          <w:rFonts w:cstheme="minorHAnsi"/>
        </w:rPr>
        <w:t xml:space="preserve"> Latina dentro de los primeros 4</w:t>
      </w:r>
      <w:r w:rsidRPr="00E7180E">
        <w:rPr>
          <w:rFonts w:cstheme="minorHAnsi"/>
        </w:rPr>
        <w:t xml:space="preserve">00 lugares del ranking. </w:t>
      </w:r>
      <w:r w:rsidR="00BB4723" w:rsidRPr="00BB4723">
        <w:rPr>
          <w:rFonts w:cstheme="minorHAnsi"/>
        </w:rPr>
        <w:t>Es importan</w:t>
      </w:r>
      <w:r w:rsidR="00BB4723">
        <w:rPr>
          <w:rFonts w:cstheme="minorHAnsi"/>
        </w:rPr>
        <w:t xml:space="preserve">te mencionar que tanto la </w:t>
      </w:r>
      <w:r w:rsidR="00BB4723" w:rsidRPr="00BD5E1F">
        <w:rPr>
          <w:rFonts w:cstheme="minorHAnsi"/>
          <w:b/>
        </w:rPr>
        <w:t>UNAM</w:t>
      </w:r>
      <w:r w:rsidR="00BB4723">
        <w:rPr>
          <w:rFonts w:cstheme="minorHAnsi"/>
        </w:rPr>
        <w:t xml:space="preserve"> </w:t>
      </w:r>
      <w:r w:rsidR="00BB4723" w:rsidRPr="00BB4723">
        <w:rPr>
          <w:rFonts w:cstheme="minorHAnsi"/>
        </w:rPr>
        <w:t>co</w:t>
      </w:r>
      <w:r w:rsidR="00BB4723">
        <w:rPr>
          <w:rFonts w:cstheme="minorHAnsi"/>
        </w:rPr>
        <w:t xml:space="preserve">mo la </w:t>
      </w:r>
      <w:r w:rsidR="00BB4723">
        <w:rPr>
          <w:rFonts w:cstheme="minorHAnsi"/>
        </w:rPr>
        <w:lastRenderedPageBreak/>
        <w:t xml:space="preserve">Universidad de São Paulo </w:t>
      </w:r>
      <w:r w:rsidR="00BB4723" w:rsidRPr="00BB4723">
        <w:rPr>
          <w:rFonts w:cstheme="minorHAnsi"/>
        </w:rPr>
        <w:t xml:space="preserve">son las únicas </w:t>
      </w:r>
      <w:r w:rsidR="00BB4723">
        <w:rPr>
          <w:rFonts w:cstheme="minorHAnsi"/>
        </w:rPr>
        <w:t xml:space="preserve">universidades de América Latina </w:t>
      </w:r>
      <w:r w:rsidR="00BB4723" w:rsidRPr="00BB4723">
        <w:rPr>
          <w:rFonts w:cstheme="minorHAnsi"/>
        </w:rPr>
        <w:t xml:space="preserve">que fueron </w:t>
      </w:r>
      <w:r w:rsidR="00AA4B68">
        <w:rPr>
          <w:rFonts w:cstheme="minorHAnsi"/>
        </w:rPr>
        <w:t xml:space="preserve">ubicadas </w:t>
      </w:r>
      <w:r w:rsidR="00BB4723" w:rsidRPr="00BB4723">
        <w:rPr>
          <w:rFonts w:cstheme="minorHAnsi"/>
        </w:rPr>
        <w:t xml:space="preserve">dentro de los primeros </w:t>
      </w:r>
      <w:r w:rsidR="00BB4723">
        <w:rPr>
          <w:rFonts w:cstheme="minorHAnsi"/>
        </w:rPr>
        <w:t>100 lugares de la clasificación mundial</w:t>
      </w:r>
      <w:r w:rsidR="00382390">
        <w:rPr>
          <w:rFonts w:cstheme="minorHAnsi"/>
        </w:rPr>
        <w:t>.</w:t>
      </w:r>
    </w:p>
    <w:p w14:paraId="6517780D" w14:textId="77777777" w:rsidR="00C31FCC" w:rsidRDefault="00C31FCC" w:rsidP="00C31FCC">
      <w:pPr>
        <w:pStyle w:val="Prrafodelista"/>
        <w:spacing w:after="0" w:line="240" w:lineRule="auto"/>
        <w:ind w:left="0"/>
        <w:jc w:val="both"/>
        <w:rPr>
          <w:rFonts w:cstheme="minorHAnsi"/>
        </w:rPr>
      </w:pPr>
    </w:p>
    <w:p w14:paraId="07252BC5" w14:textId="0F4A9E0F" w:rsidR="0080047F" w:rsidRDefault="008A2600" w:rsidP="00C31FCC">
      <w:pPr>
        <w:pStyle w:val="Prrafodelista"/>
        <w:numPr>
          <w:ilvl w:val="0"/>
          <w:numId w:val="1"/>
        </w:numPr>
        <w:spacing w:after="0" w:line="240" w:lineRule="auto"/>
        <w:ind w:left="0"/>
        <w:jc w:val="both"/>
        <w:rPr>
          <w:rFonts w:cstheme="minorHAnsi"/>
        </w:rPr>
      </w:pPr>
      <w:r w:rsidRPr="00C31FCC">
        <w:rPr>
          <w:rFonts w:cstheme="minorHAnsi"/>
        </w:rPr>
        <w:t xml:space="preserve">La </w:t>
      </w:r>
      <w:r w:rsidRPr="00C31FCC">
        <w:rPr>
          <w:rFonts w:cstheme="minorHAnsi"/>
          <w:b/>
        </w:rPr>
        <w:t>UNAM</w:t>
      </w:r>
      <w:r w:rsidRPr="00C31FCC">
        <w:rPr>
          <w:rFonts w:cstheme="minorHAnsi"/>
        </w:rPr>
        <w:t xml:space="preserve"> </w:t>
      </w:r>
      <w:r w:rsidR="00B8452C">
        <w:rPr>
          <w:rFonts w:cstheme="minorHAnsi"/>
        </w:rPr>
        <w:t xml:space="preserve">fue clasificada en </w:t>
      </w:r>
      <w:r w:rsidRPr="00C31FCC">
        <w:rPr>
          <w:rFonts w:cstheme="minorHAnsi"/>
        </w:rPr>
        <w:t xml:space="preserve">el lugar 50 con un puntaje general </w:t>
      </w:r>
      <w:r w:rsidR="002A6C10">
        <w:rPr>
          <w:rFonts w:cstheme="minorHAnsi"/>
        </w:rPr>
        <w:t xml:space="preserve">de </w:t>
      </w:r>
      <w:r w:rsidRPr="00C31FCC">
        <w:rPr>
          <w:rFonts w:cstheme="minorHAnsi"/>
        </w:rPr>
        <w:t>92.6 de 100 posibles (ver Tabla 4).</w:t>
      </w:r>
      <w:r w:rsidR="00C2476C" w:rsidRPr="00C31FCC">
        <w:rPr>
          <w:rFonts w:cstheme="minorHAnsi"/>
        </w:rPr>
        <w:t xml:space="preserve"> La universidad mejoró </w:t>
      </w:r>
      <w:r w:rsidR="00B8452C">
        <w:rPr>
          <w:rFonts w:cstheme="minorHAnsi"/>
        </w:rPr>
        <w:t xml:space="preserve">tanto </w:t>
      </w:r>
      <w:r w:rsidR="00C2476C" w:rsidRPr="00C31FCC">
        <w:rPr>
          <w:rFonts w:cstheme="minorHAnsi"/>
        </w:rPr>
        <w:t xml:space="preserve">en el posicionamiento </w:t>
      </w:r>
      <w:r w:rsidR="00B8452C">
        <w:rPr>
          <w:rFonts w:cstheme="minorHAnsi"/>
        </w:rPr>
        <w:t xml:space="preserve">como </w:t>
      </w:r>
      <w:r w:rsidR="00C2476C" w:rsidRPr="00C31FCC">
        <w:rPr>
          <w:rFonts w:cstheme="minorHAnsi"/>
        </w:rPr>
        <w:t xml:space="preserve">en el puntaje de la </w:t>
      </w:r>
      <w:r w:rsidR="00B30FB0">
        <w:rPr>
          <w:rFonts w:cstheme="minorHAnsi"/>
        </w:rPr>
        <w:t xml:space="preserve">clasificación </w:t>
      </w:r>
      <w:r w:rsidR="00C2476C" w:rsidRPr="00C31FCC">
        <w:rPr>
          <w:rFonts w:cstheme="minorHAnsi"/>
        </w:rPr>
        <w:t>mundial, al pasar de</w:t>
      </w:r>
      <w:r w:rsidR="00C31FCC" w:rsidRPr="00C31FCC">
        <w:rPr>
          <w:rFonts w:cstheme="minorHAnsi"/>
        </w:rPr>
        <w:t xml:space="preserve">l lugar 69 (88.1 puntos) en 2021 </w:t>
      </w:r>
      <w:r w:rsidR="00C2476C" w:rsidRPr="00C31FCC">
        <w:rPr>
          <w:rFonts w:cstheme="minorHAnsi"/>
        </w:rPr>
        <w:t xml:space="preserve">al lugar 50 </w:t>
      </w:r>
      <w:r w:rsidR="00C31FCC" w:rsidRPr="00C31FCC">
        <w:rPr>
          <w:rFonts w:cstheme="minorHAnsi"/>
        </w:rPr>
        <w:t xml:space="preserve">(92.6 puntos) </w:t>
      </w:r>
      <w:r w:rsidR="00C2476C" w:rsidRPr="00C31FCC">
        <w:rPr>
          <w:rFonts w:cstheme="minorHAnsi"/>
        </w:rPr>
        <w:t>en la actual edici</w:t>
      </w:r>
      <w:r w:rsidR="00C31FCC" w:rsidRPr="00C31FCC">
        <w:rPr>
          <w:rFonts w:cstheme="minorHAnsi"/>
        </w:rPr>
        <w:t>ón</w:t>
      </w:r>
      <w:r w:rsidR="00C2476C" w:rsidRPr="00C31FCC">
        <w:rPr>
          <w:rFonts w:cstheme="minorHAnsi"/>
        </w:rPr>
        <w:t>.</w:t>
      </w:r>
      <w:r w:rsidR="00C31FCC" w:rsidRPr="00C31FCC">
        <w:rPr>
          <w:rFonts w:cstheme="minorHAnsi"/>
        </w:rPr>
        <w:t xml:space="preserve"> </w:t>
      </w:r>
    </w:p>
    <w:p w14:paraId="06750F46" w14:textId="77777777" w:rsidR="0080047F" w:rsidRPr="0080047F" w:rsidRDefault="0080047F" w:rsidP="0080047F">
      <w:pPr>
        <w:pStyle w:val="Prrafodelista"/>
        <w:spacing w:after="0" w:line="240" w:lineRule="auto"/>
        <w:ind w:left="0"/>
        <w:jc w:val="both"/>
        <w:rPr>
          <w:rFonts w:cstheme="minorHAnsi"/>
        </w:rPr>
      </w:pPr>
    </w:p>
    <w:tbl>
      <w:tblPr>
        <w:tblW w:w="10632" w:type="dxa"/>
        <w:jc w:val="center"/>
        <w:tblLayout w:type="fixed"/>
        <w:tblCellMar>
          <w:left w:w="70" w:type="dxa"/>
          <w:right w:w="70" w:type="dxa"/>
        </w:tblCellMar>
        <w:tblLook w:val="04A0" w:firstRow="1" w:lastRow="0" w:firstColumn="1" w:lastColumn="0" w:noHBand="0" w:noVBand="1"/>
      </w:tblPr>
      <w:tblGrid>
        <w:gridCol w:w="1418"/>
        <w:gridCol w:w="6237"/>
        <w:gridCol w:w="1417"/>
        <w:gridCol w:w="1560"/>
      </w:tblGrid>
      <w:tr w:rsidR="00121180" w:rsidRPr="00E7180E" w14:paraId="76EA3F32" w14:textId="77777777" w:rsidTr="00DE0577">
        <w:trPr>
          <w:trHeight w:val="298"/>
          <w:jc w:val="center"/>
        </w:trPr>
        <w:tc>
          <w:tcPr>
            <w:tcW w:w="10632" w:type="dxa"/>
            <w:gridSpan w:val="4"/>
            <w:tcBorders>
              <w:left w:val="nil"/>
              <w:bottom w:val="single" w:sz="4" w:space="0" w:color="auto"/>
            </w:tcBorders>
          </w:tcPr>
          <w:p w14:paraId="375299FD" w14:textId="1044ECD4" w:rsidR="00121180" w:rsidRPr="00E7180E" w:rsidRDefault="00386F81" w:rsidP="00173ED9">
            <w:pPr>
              <w:spacing w:after="0" w:line="240" w:lineRule="auto"/>
              <w:rPr>
                <w:rFonts w:eastAsia="Times New Roman" w:cstheme="minorHAnsi"/>
                <w:b/>
                <w:color w:val="050505"/>
                <w:sz w:val="20"/>
                <w:lang w:eastAsia="es-MX"/>
              </w:rPr>
            </w:pPr>
            <w:r w:rsidRPr="00E7180E">
              <w:rPr>
                <w:rFonts w:eastAsia="Times New Roman" w:cstheme="minorHAnsi"/>
                <w:b/>
                <w:color w:val="050505"/>
                <w:sz w:val="20"/>
                <w:lang w:eastAsia="es-MX"/>
              </w:rPr>
              <w:t>Tabla 4</w:t>
            </w:r>
            <w:r w:rsidR="00DE2955" w:rsidRPr="00E7180E">
              <w:rPr>
                <w:rFonts w:eastAsia="Times New Roman" w:cstheme="minorHAnsi"/>
                <w:b/>
                <w:color w:val="050505"/>
                <w:sz w:val="20"/>
                <w:lang w:eastAsia="es-MX"/>
              </w:rPr>
              <w:t>. P</w:t>
            </w:r>
            <w:r w:rsidR="00D11141" w:rsidRPr="00E7180E">
              <w:rPr>
                <w:rFonts w:eastAsia="Times New Roman" w:cstheme="minorHAnsi"/>
                <w:b/>
                <w:color w:val="050505"/>
                <w:sz w:val="20"/>
                <w:lang w:eastAsia="es-MX"/>
              </w:rPr>
              <w:t>o</w:t>
            </w:r>
            <w:r w:rsidR="00DE2955" w:rsidRPr="00E7180E">
              <w:rPr>
                <w:rFonts w:eastAsia="Times New Roman" w:cstheme="minorHAnsi"/>
                <w:b/>
                <w:color w:val="050505"/>
                <w:sz w:val="20"/>
                <w:lang w:eastAsia="es-MX"/>
              </w:rPr>
              <w:t>sición y p</w:t>
            </w:r>
            <w:r w:rsidR="00121180" w:rsidRPr="00E7180E">
              <w:rPr>
                <w:rFonts w:eastAsia="Times New Roman" w:cstheme="minorHAnsi"/>
                <w:b/>
                <w:color w:val="050505"/>
                <w:sz w:val="20"/>
                <w:lang w:eastAsia="es-MX"/>
              </w:rPr>
              <w:t xml:space="preserve">untaje de las universidades </w:t>
            </w:r>
            <w:r w:rsidR="006F2A26" w:rsidRPr="00E7180E">
              <w:rPr>
                <w:rFonts w:eastAsia="Times New Roman" w:cstheme="minorHAnsi"/>
                <w:b/>
                <w:color w:val="050505"/>
                <w:sz w:val="20"/>
                <w:lang w:eastAsia="es-MX"/>
              </w:rPr>
              <w:t xml:space="preserve">latinoamericanas </w:t>
            </w:r>
            <w:r w:rsidR="00121180" w:rsidRPr="00E7180E">
              <w:rPr>
                <w:rFonts w:eastAsia="Times New Roman" w:cstheme="minorHAnsi"/>
                <w:b/>
                <w:color w:val="050505"/>
                <w:sz w:val="20"/>
                <w:lang w:eastAsia="es-MX"/>
              </w:rPr>
              <w:t xml:space="preserve">en </w:t>
            </w:r>
            <w:r w:rsidR="00DE0577" w:rsidRPr="00E7180E">
              <w:rPr>
                <w:rFonts w:eastAsia="Times New Roman" w:cstheme="minorHAnsi"/>
                <w:b/>
                <w:color w:val="050505"/>
                <w:sz w:val="20"/>
                <w:lang w:eastAsia="es-MX"/>
              </w:rPr>
              <w:t>los primero</w:t>
            </w:r>
            <w:r w:rsidR="00E53855" w:rsidRPr="00E7180E">
              <w:rPr>
                <w:rFonts w:eastAsia="Times New Roman" w:cstheme="minorHAnsi"/>
                <w:b/>
                <w:color w:val="050505"/>
                <w:sz w:val="20"/>
                <w:lang w:eastAsia="es-MX"/>
              </w:rPr>
              <w:t xml:space="preserve">s </w:t>
            </w:r>
            <w:r w:rsidR="00DE0577" w:rsidRPr="00E7180E">
              <w:rPr>
                <w:rFonts w:eastAsia="Times New Roman" w:cstheme="minorHAnsi"/>
                <w:b/>
                <w:color w:val="050505"/>
                <w:sz w:val="20"/>
                <w:lang w:eastAsia="es-MX"/>
              </w:rPr>
              <w:t>4</w:t>
            </w:r>
            <w:r w:rsidR="00E53855" w:rsidRPr="00E7180E">
              <w:rPr>
                <w:rFonts w:eastAsia="Times New Roman" w:cstheme="minorHAnsi"/>
                <w:b/>
                <w:color w:val="050505"/>
                <w:sz w:val="20"/>
                <w:lang w:eastAsia="es-MX"/>
              </w:rPr>
              <w:t xml:space="preserve">00 </w:t>
            </w:r>
            <w:r w:rsidR="00DE0577" w:rsidRPr="00E7180E">
              <w:rPr>
                <w:rFonts w:eastAsia="Times New Roman" w:cstheme="minorHAnsi"/>
                <w:b/>
                <w:color w:val="050505"/>
                <w:sz w:val="20"/>
                <w:lang w:eastAsia="es-MX"/>
              </w:rPr>
              <w:t>lugares</w:t>
            </w:r>
            <w:r w:rsidR="00917C71" w:rsidRPr="00E7180E">
              <w:rPr>
                <w:rFonts w:eastAsia="Times New Roman" w:cstheme="minorHAnsi"/>
                <w:b/>
                <w:color w:val="050505"/>
                <w:sz w:val="20"/>
                <w:lang w:eastAsia="es-MX"/>
              </w:rPr>
              <w:t>.</w:t>
            </w:r>
          </w:p>
        </w:tc>
      </w:tr>
      <w:tr w:rsidR="00121180" w:rsidRPr="00E7180E" w14:paraId="7CD9E4B3" w14:textId="77777777" w:rsidTr="00DE0577">
        <w:trPr>
          <w:trHeight w:val="298"/>
          <w:jc w:val="center"/>
        </w:trPr>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92CEF8" w14:textId="69744799" w:rsidR="00121180" w:rsidRPr="00E7180E" w:rsidRDefault="00121180" w:rsidP="00173ED9">
            <w:pPr>
              <w:spacing w:after="0" w:line="240" w:lineRule="auto"/>
              <w:jc w:val="center"/>
              <w:rPr>
                <w:rFonts w:cstheme="minorHAnsi"/>
                <w:b/>
                <w:sz w:val="18"/>
                <w:szCs w:val="18"/>
              </w:rPr>
            </w:pPr>
            <w:r w:rsidRPr="00E7180E">
              <w:rPr>
                <w:rFonts w:cstheme="minorHAnsi"/>
                <w:b/>
                <w:sz w:val="18"/>
                <w:szCs w:val="18"/>
              </w:rPr>
              <w:t>Posición</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C1A2816" w14:textId="5F324520" w:rsidR="00121180" w:rsidRPr="00E7180E" w:rsidRDefault="00121180" w:rsidP="00173ED9">
            <w:pPr>
              <w:spacing w:after="0" w:line="240" w:lineRule="auto"/>
              <w:jc w:val="center"/>
              <w:rPr>
                <w:rFonts w:eastAsia="Times New Roman" w:cstheme="minorHAnsi"/>
                <w:b/>
                <w:color w:val="050505"/>
                <w:sz w:val="18"/>
                <w:szCs w:val="18"/>
                <w:lang w:eastAsia="es-MX"/>
              </w:rPr>
            </w:pPr>
            <w:r w:rsidRPr="00E7180E">
              <w:rPr>
                <w:rFonts w:cstheme="minorHAnsi"/>
                <w:b/>
                <w:sz w:val="18"/>
                <w:szCs w:val="18"/>
              </w:rPr>
              <w:t>Institución</w:t>
            </w:r>
          </w:p>
        </w:tc>
        <w:tc>
          <w:tcPr>
            <w:tcW w:w="141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28094E1" w14:textId="77777777" w:rsidR="00121180" w:rsidRPr="00E7180E" w:rsidRDefault="00121180" w:rsidP="00173ED9">
            <w:pPr>
              <w:spacing w:after="0" w:line="240" w:lineRule="auto"/>
              <w:jc w:val="center"/>
              <w:rPr>
                <w:rFonts w:eastAsia="Times New Roman" w:cstheme="minorHAnsi"/>
                <w:b/>
                <w:color w:val="050505"/>
                <w:sz w:val="18"/>
                <w:szCs w:val="18"/>
                <w:lang w:eastAsia="es-MX"/>
              </w:rPr>
            </w:pPr>
            <w:r w:rsidRPr="00E7180E">
              <w:rPr>
                <w:rFonts w:cstheme="minorHAnsi"/>
                <w:b/>
                <w:sz w:val="18"/>
                <w:szCs w:val="18"/>
              </w:rPr>
              <w:t>País</w:t>
            </w:r>
          </w:p>
        </w:tc>
        <w:tc>
          <w:tcPr>
            <w:tcW w:w="156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6868C86" w14:textId="22D5CF12" w:rsidR="00121180" w:rsidRPr="00E7180E" w:rsidRDefault="00121180" w:rsidP="00173ED9">
            <w:pPr>
              <w:spacing w:after="0" w:line="240" w:lineRule="auto"/>
              <w:jc w:val="center"/>
              <w:rPr>
                <w:rFonts w:eastAsia="Times New Roman" w:cstheme="minorHAnsi"/>
                <w:b/>
                <w:color w:val="050505"/>
                <w:sz w:val="18"/>
                <w:szCs w:val="18"/>
                <w:lang w:eastAsia="es-MX"/>
              </w:rPr>
            </w:pPr>
            <w:r w:rsidRPr="00E7180E">
              <w:rPr>
                <w:rFonts w:cstheme="minorHAnsi"/>
                <w:b/>
                <w:sz w:val="18"/>
                <w:szCs w:val="18"/>
              </w:rPr>
              <w:t>Puntaje</w:t>
            </w:r>
            <w:r w:rsidR="005B35FE" w:rsidRPr="00E7180E">
              <w:rPr>
                <w:rFonts w:cstheme="minorHAnsi"/>
                <w:b/>
                <w:sz w:val="18"/>
                <w:szCs w:val="18"/>
              </w:rPr>
              <w:t xml:space="preserve"> </w:t>
            </w:r>
            <w:r w:rsidRPr="00E7180E">
              <w:rPr>
                <w:rFonts w:cstheme="minorHAnsi"/>
                <w:b/>
                <w:sz w:val="18"/>
                <w:szCs w:val="18"/>
              </w:rPr>
              <w:t>General</w:t>
            </w:r>
          </w:p>
        </w:tc>
      </w:tr>
      <w:tr w:rsidR="00DE0577" w:rsidRPr="00E7180E" w14:paraId="7844FE09"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4175ED8E" w14:textId="251EA0F1" w:rsidR="00DE0577" w:rsidRPr="00E7180E" w:rsidRDefault="00DE0577" w:rsidP="00173ED9">
            <w:pPr>
              <w:spacing w:after="0" w:line="240" w:lineRule="auto"/>
              <w:jc w:val="center"/>
              <w:rPr>
                <w:rFonts w:eastAsia="Times New Roman" w:cstheme="minorHAnsi"/>
                <w:b/>
                <w:bCs/>
                <w:color w:val="000000"/>
                <w:sz w:val="18"/>
                <w:szCs w:val="18"/>
                <w:lang w:eastAsia="es-MX"/>
              </w:rPr>
            </w:pPr>
            <w:r w:rsidRPr="00E7180E">
              <w:rPr>
                <w:rFonts w:cstheme="minorHAnsi"/>
                <w:b/>
                <w:bCs/>
                <w:color w:val="000000"/>
                <w:sz w:val="18"/>
                <w:szCs w:val="18"/>
              </w:rPr>
              <w:t>50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8FF3A" w14:textId="2310FE37" w:rsidR="00DE0577" w:rsidRPr="00E7180E" w:rsidRDefault="00DE0577" w:rsidP="00173ED9">
            <w:pPr>
              <w:spacing w:after="0" w:line="240" w:lineRule="auto"/>
              <w:rPr>
                <w:rFonts w:eastAsia="Times New Roman" w:cstheme="minorHAnsi"/>
                <w:b/>
                <w:bCs/>
                <w:color w:val="000000"/>
                <w:sz w:val="18"/>
                <w:szCs w:val="18"/>
                <w:lang w:eastAsia="es-MX"/>
              </w:rPr>
            </w:pPr>
            <w:r w:rsidRPr="00E7180E">
              <w:rPr>
                <w:rFonts w:cstheme="minorHAnsi"/>
                <w:b/>
                <w:bCs/>
                <w:color w:val="000000"/>
                <w:sz w:val="18"/>
                <w:szCs w:val="18"/>
              </w:rPr>
              <w:t>Universidad Nacional Autónoma de México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44B5C" w14:textId="5DF55474" w:rsidR="00DE0577" w:rsidRPr="00E7180E" w:rsidRDefault="00DE0577" w:rsidP="00173ED9">
            <w:pPr>
              <w:spacing w:after="0" w:line="240" w:lineRule="auto"/>
              <w:jc w:val="center"/>
              <w:rPr>
                <w:rFonts w:eastAsia="Times New Roman" w:cstheme="minorHAnsi"/>
                <w:b/>
                <w:bCs/>
                <w:color w:val="000000"/>
                <w:sz w:val="18"/>
                <w:szCs w:val="18"/>
                <w:lang w:eastAsia="es-MX"/>
              </w:rPr>
            </w:pPr>
            <w:r w:rsidRPr="00E7180E">
              <w:rPr>
                <w:rFonts w:cstheme="minorHAnsi"/>
                <w:b/>
                <w:bCs/>
                <w:color w:val="000000"/>
                <w:sz w:val="18"/>
                <w:szCs w:val="18"/>
              </w:rPr>
              <w:t>México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BC27D" w14:textId="27B5C321" w:rsidR="00DE0577" w:rsidRPr="00E7180E" w:rsidRDefault="00DE0577" w:rsidP="00173ED9">
            <w:pPr>
              <w:spacing w:after="0" w:line="240" w:lineRule="auto"/>
              <w:jc w:val="center"/>
              <w:rPr>
                <w:rFonts w:eastAsia="Times New Roman" w:cstheme="minorHAnsi"/>
                <w:b/>
                <w:bCs/>
                <w:color w:val="000000"/>
                <w:sz w:val="18"/>
                <w:szCs w:val="18"/>
                <w:lang w:eastAsia="es-MX"/>
              </w:rPr>
            </w:pPr>
            <w:r w:rsidRPr="00E7180E">
              <w:rPr>
                <w:rFonts w:cstheme="minorHAnsi"/>
                <w:b/>
                <w:bCs/>
                <w:color w:val="000000"/>
                <w:sz w:val="18"/>
                <w:szCs w:val="18"/>
              </w:rPr>
              <w:t>92.6</w:t>
            </w:r>
          </w:p>
        </w:tc>
      </w:tr>
      <w:tr w:rsidR="00DE0577" w:rsidRPr="00E7180E" w14:paraId="507AD7F6"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584083" w14:textId="030B8C6E"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62</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C47EBD" w14:textId="6D16F75A"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de São Paulo</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3F0767" w14:textId="251C3C06"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0BE63E" w14:textId="47377431"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91.2</w:t>
            </w:r>
          </w:p>
        </w:tc>
      </w:tr>
      <w:tr w:rsidR="00DE0577" w:rsidRPr="00E7180E" w14:paraId="4E433DD5"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7BBBFC5F" w14:textId="3571569D"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101–200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A452" w14:textId="5814A491"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Andrés Bello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9B28" w14:textId="2AFA3F38"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Chile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B1E4E" w14:textId="5D581A70"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82.1–88.5</w:t>
            </w:r>
          </w:p>
        </w:tc>
      </w:tr>
      <w:tr w:rsidR="00DE0577" w:rsidRPr="00E7180E" w14:paraId="1B1DD715"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4C753A" w14:textId="17FB2563"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101–200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B511A2" w14:textId="18D6139F"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de Campinas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72508A" w14:textId="67BB6744"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888C0F" w14:textId="1B7597DD"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82.1–88.5</w:t>
            </w:r>
          </w:p>
        </w:tc>
      </w:tr>
      <w:tr w:rsidR="00DE0577" w:rsidRPr="00E7180E" w14:paraId="1DF05717"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5A8B117D" w14:textId="094FABF1" w:rsidR="00DE0577" w:rsidRPr="00E7180E" w:rsidRDefault="00DE0577" w:rsidP="00173ED9">
            <w:pPr>
              <w:spacing w:after="0" w:line="240" w:lineRule="auto"/>
              <w:jc w:val="center"/>
              <w:rPr>
                <w:rFonts w:eastAsia="Times New Roman" w:cstheme="minorHAnsi"/>
                <w:b/>
                <w:bCs/>
                <w:color w:val="000000"/>
                <w:sz w:val="18"/>
                <w:szCs w:val="18"/>
                <w:lang w:eastAsia="es-MX"/>
              </w:rPr>
            </w:pPr>
            <w:r w:rsidRPr="00E7180E">
              <w:rPr>
                <w:rFonts w:cstheme="minorHAnsi"/>
                <w:color w:val="000000"/>
                <w:sz w:val="18"/>
                <w:szCs w:val="18"/>
              </w:rPr>
              <w:t>101–200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2010" w14:textId="5083E7EF" w:rsidR="00DE0577" w:rsidRPr="00E7180E" w:rsidRDefault="00DE0577" w:rsidP="00173ED9">
            <w:pPr>
              <w:spacing w:after="0" w:line="240" w:lineRule="auto"/>
              <w:rPr>
                <w:rFonts w:eastAsia="Times New Roman" w:cstheme="minorHAnsi"/>
                <w:b/>
                <w:bCs/>
                <w:color w:val="000000"/>
                <w:sz w:val="18"/>
                <w:szCs w:val="18"/>
                <w:lang w:eastAsia="es-MX"/>
              </w:rPr>
            </w:pPr>
            <w:r w:rsidRPr="00E7180E">
              <w:rPr>
                <w:rFonts w:cstheme="minorHAnsi"/>
                <w:color w:val="000000"/>
                <w:sz w:val="18"/>
                <w:szCs w:val="18"/>
              </w:rPr>
              <w:t>Instituto Tecnológico y de Estudios Superiores de Monterrey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B1E0" w14:textId="6F659C2E" w:rsidR="00DE0577" w:rsidRPr="00E7180E" w:rsidRDefault="00DE0577" w:rsidP="00173ED9">
            <w:pPr>
              <w:spacing w:after="0" w:line="240" w:lineRule="auto"/>
              <w:jc w:val="center"/>
              <w:rPr>
                <w:rFonts w:eastAsia="Times New Roman" w:cstheme="minorHAnsi"/>
                <w:b/>
                <w:bCs/>
                <w:color w:val="000000"/>
                <w:sz w:val="18"/>
                <w:szCs w:val="18"/>
                <w:lang w:eastAsia="es-MX"/>
              </w:rPr>
            </w:pPr>
            <w:r w:rsidRPr="00E7180E">
              <w:rPr>
                <w:rFonts w:cstheme="minorHAnsi"/>
                <w:color w:val="000000"/>
                <w:sz w:val="18"/>
                <w:szCs w:val="18"/>
              </w:rPr>
              <w:t>México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8A5C" w14:textId="2825812E" w:rsidR="00DE0577" w:rsidRPr="00E7180E" w:rsidRDefault="00DE0577" w:rsidP="00173ED9">
            <w:pPr>
              <w:spacing w:after="0" w:line="240" w:lineRule="auto"/>
              <w:jc w:val="center"/>
              <w:rPr>
                <w:rFonts w:eastAsia="Times New Roman" w:cstheme="minorHAnsi"/>
                <w:b/>
                <w:bCs/>
                <w:color w:val="000000"/>
                <w:sz w:val="18"/>
                <w:szCs w:val="18"/>
                <w:lang w:eastAsia="es-MX"/>
              </w:rPr>
            </w:pPr>
            <w:r w:rsidRPr="00E7180E">
              <w:rPr>
                <w:rFonts w:cstheme="minorHAnsi"/>
                <w:color w:val="000000"/>
                <w:sz w:val="18"/>
                <w:szCs w:val="18"/>
              </w:rPr>
              <w:t>82.1–88.5</w:t>
            </w:r>
          </w:p>
        </w:tc>
      </w:tr>
      <w:tr w:rsidR="00DE0577" w:rsidRPr="00E7180E" w14:paraId="54145D44"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846ABE" w14:textId="41D98DEA"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101–200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D5AABE" w14:textId="5226196E"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Pontificia Universidad Católica de Chile</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041C96" w14:textId="1AAA7F7C"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Chile</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C946A3" w14:textId="19E96874"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82.1–88.5</w:t>
            </w:r>
          </w:p>
        </w:tc>
      </w:tr>
      <w:tr w:rsidR="00DE0577" w:rsidRPr="00E7180E" w14:paraId="16FCA2E1"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76439CC4" w14:textId="2A58EAA8"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201–300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CCB5" w14:textId="302EF192"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de Brasilia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11692" w14:textId="13F62CE8"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B9836" w14:textId="662582F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76.9–82.0</w:t>
            </w:r>
          </w:p>
        </w:tc>
      </w:tr>
      <w:tr w:rsidR="00DE0577" w:rsidRPr="00E7180E" w14:paraId="7310AC39"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CBA9E8" w14:textId="481E30E5"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201–300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A98213" w14:textId="4946A200"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Estatal Paulista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EFF356" w14:textId="35C1A78D"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56FB51" w14:textId="6145A5FC"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76.9–82.0</w:t>
            </w:r>
          </w:p>
        </w:tc>
      </w:tr>
      <w:tr w:rsidR="00DE0577" w:rsidRPr="00E7180E" w14:paraId="1A5157F5"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1464010F" w14:textId="47FDA59D"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201–300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E075D" w14:textId="68C7558B"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Nacional de Córdoba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D372E" w14:textId="4229A9B6"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Argentina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AA29F" w14:textId="53607A64"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76.9–82.0</w:t>
            </w:r>
          </w:p>
        </w:tc>
      </w:tr>
      <w:tr w:rsidR="00DE0577" w:rsidRPr="00E7180E" w14:paraId="76834F13"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E53991" w14:textId="37442EE9"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201–300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2902DE" w14:textId="4DC87FA7"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Pontificia Universidad Javeriana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FFD35" w14:textId="1FD60FCC"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Colombia</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8185CA" w14:textId="7228CEB0"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76.9–82.0</w:t>
            </w:r>
          </w:p>
        </w:tc>
      </w:tr>
      <w:tr w:rsidR="00DE0577" w:rsidRPr="00E7180E" w14:paraId="6168F91A"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16724D3E" w14:textId="228E1E04"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56BD9" w14:textId="41223E78"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EAFIT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7355A" w14:textId="59C3523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Colombia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AF83" w14:textId="3535F2E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6111974D"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106444" w14:textId="71B46979"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70BC08" w14:textId="313F33D4"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Estatal de Maringá</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EA578C" w14:textId="60B42301"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2D6B21" w14:textId="79AFD924"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37C20B6C"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2CB76BC8" w14:textId="6A2A3CFA"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4A54" w14:textId="7172293F"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Federal de Espíritu Santo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16E3A" w14:textId="43A53B5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E8EB2" w14:textId="34E25059"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00D4045D"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F09CED" w14:textId="693134B4"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0499C2" w14:textId="1FBFDD72"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Federal de Mato Grosso del Sur</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8B95EB" w14:textId="1E9F222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034EAE" w14:textId="59EDED6F"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4A101D7E"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3EF55868" w14:textId="17BAAF2B"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C0D8" w14:textId="6FDEB10D"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Federal de Pará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0E341" w14:textId="4D3B34E9"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04B6" w14:textId="7369ABC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5851822C"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72F194" w14:textId="37EFE90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8809A9" w14:textId="09CB9593"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Federal de Paraná</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E76D83" w14:textId="6235EEAF"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Brasil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61219E" w14:textId="4A1297F3"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358E2211"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11836869" w14:textId="465C2017"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6A05" w14:textId="5747F1E3"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de Guadalajara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D320F" w14:textId="7E178201"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México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64708" w14:textId="66E359D2"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62179716"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9418AD" w14:textId="3AF9B810"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5CB810" w14:textId="1917116F"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Autónoma Metropolitana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0DE6F3" w14:textId="25049E13"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México</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61C768" w14:textId="3D311512"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3F89D597"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7A05159C" w14:textId="1F022909"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2DC33" w14:textId="30ECFB6A"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Nacional del Litoral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8558" w14:textId="0E75CD61"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Argentina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63B56" w14:textId="5854BABC"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1799EDB1"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9F8613" w14:textId="458C967D"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868585" w14:textId="3D760B3B"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de Puerto Rico</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BD1C14" w14:textId="7499BDC2"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Puerto Rico</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EB0029" w14:textId="4911A7D3"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6D4E0166"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425B458A" w14:textId="4560164E"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783BF" w14:textId="12448136"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Simón Bolívar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237C" w14:textId="691DA40B"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Colombia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C1181" w14:textId="312B3960"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510F171D"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3E0E84" w14:textId="6244E99F"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CF72D" w14:textId="08C35920"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Universidad Técnica Particular de Loja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235B34" w14:textId="493EC45E"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Ecuador</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6EBC46" w14:textId="08001648"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r w:rsidR="00DE0577" w:rsidRPr="00E7180E" w14:paraId="592D800C" w14:textId="77777777" w:rsidTr="00DE0577">
        <w:trPr>
          <w:trHeight w:val="168"/>
          <w:jc w:val="center"/>
        </w:trPr>
        <w:tc>
          <w:tcPr>
            <w:tcW w:w="1418" w:type="dxa"/>
            <w:tcBorders>
              <w:top w:val="single" w:sz="4" w:space="0" w:color="auto"/>
              <w:left w:val="single" w:sz="4" w:space="0" w:color="auto"/>
              <w:bottom w:val="single" w:sz="4" w:space="0" w:color="auto"/>
              <w:right w:val="single" w:sz="4" w:space="0" w:color="auto"/>
            </w:tcBorders>
            <w:vAlign w:val="center"/>
          </w:tcPr>
          <w:p w14:paraId="58146BBE" w14:textId="06636A41"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301–400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0E9FB" w14:textId="2EEFE587" w:rsidR="00DE0577" w:rsidRPr="00E7180E" w:rsidRDefault="00DE0577"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Tecnológico de Costa Rica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D2D2F" w14:textId="4445426F"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Costa Rica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B263C" w14:textId="301286B9" w:rsidR="00DE0577" w:rsidRPr="00E7180E" w:rsidRDefault="00DE0577"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72.0–76.7</w:t>
            </w:r>
          </w:p>
        </w:tc>
      </w:tr>
    </w:tbl>
    <w:p w14:paraId="4FB08D6A" w14:textId="77777777" w:rsidR="005438B0" w:rsidRDefault="005438B0" w:rsidP="00173ED9">
      <w:pPr>
        <w:spacing w:after="0" w:line="240" w:lineRule="auto"/>
        <w:jc w:val="both"/>
        <w:rPr>
          <w:rFonts w:cstheme="minorHAnsi"/>
        </w:rPr>
      </w:pPr>
    </w:p>
    <w:p w14:paraId="3BD590EF" w14:textId="7AD9E9F4" w:rsidR="005438B0" w:rsidRPr="00B802B6" w:rsidRDefault="005438B0" w:rsidP="005438B0">
      <w:pPr>
        <w:pStyle w:val="Prrafodelista"/>
        <w:numPr>
          <w:ilvl w:val="0"/>
          <w:numId w:val="1"/>
        </w:numPr>
        <w:spacing w:after="0" w:line="240" w:lineRule="auto"/>
        <w:ind w:left="0"/>
        <w:jc w:val="both"/>
        <w:rPr>
          <w:rFonts w:cstheme="minorHAnsi"/>
        </w:rPr>
      </w:pPr>
      <w:r>
        <w:rPr>
          <w:rFonts w:cstheme="minorHAnsi"/>
        </w:rPr>
        <w:t>Es importante mencionar que e</w:t>
      </w:r>
      <w:r w:rsidRPr="00442D6A">
        <w:rPr>
          <w:rFonts w:cstheme="minorHAnsi"/>
        </w:rPr>
        <w:t xml:space="preserve">l ranking se caracteriza por una enorme variabilidad en </w:t>
      </w:r>
      <w:r w:rsidR="00245F33">
        <w:rPr>
          <w:rFonts w:cstheme="minorHAnsi"/>
        </w:rPr>
        <w:t>la</w:t>
      </w:r>
      <w:r w:rsidR="00245F33" w:rsidRPr="00442D6A">
        <w:rPr>
          <w:rFonts w:cstheme="minorHAnsi"/>
        </w:rPr>
        <w:t xml:space="preserve"> </w:t>
      </w:r>
      <w:r w:rsidR="00245F33">
        <w:rPr>
          <w:rFonts w:cstheme="minorHAnsi"/>
        </w:rPr>
        <w:t>ubicación</w:t>
      </w:r>
      <w:r w:rsidR="00245F33" w:rsidRPr="00442D6A">
        <w:rPr>
          <w:rFonts w:cstheme="minorHAnsi"/>
        </w:rPr>
        <w:t xml:space="preserve"> </w:t>
      </w:r>
      <w:r w:rsidRPr="00442D6A">
        <w:rPr>
          <w:rFonts w:cstheme="minorHAnsi"/>
        </w:rPr>
        <w:t xml:space="preserve">de las universidades (ver Gráfico 2). En los últimos 4 años, la </w:t>
      </w:r>
      <w:r w:rsidRPr="00BB4723">
        <w:rPr>
          <w:rFonts w:cstheme="minorHAnsi"/>
          <w:b/>
        </w:rPr>
        <w:t>UNAM</w:t>
      </w:r>
      <w:r w:rsidRPr="00442D6A">
        <w:rPr>
          <w:rFonts w:cstheme="minorHAnsi"/>
        </w:rPr>
        <w:t xml:space="preserve"> ha mantenido un posicionamiento al alza en el ranking, al pasar del rango 101-200 en 2019</w:t>
      </w:r>
      <w:r w:rsidR="00245F33">
        <w:rPr>
          <w:rFonts w:cstheme="minorHAnsi"/>
        </w:rPr>
        <w:t>,</w:t>
      </w:r>
      <w:r w:rsidRPr="00442D6A">
        <w:rPr>
          <w:rFonts w:cstheme="minorHAnsi"/>
        </w:rPr>
        <w:t xml:space="preserve"> al lugar 50 en 2022.  Por su parte, la Universidad de São Paulo </w:t>
      </w:r>
      <w:r w:rsidR="00245F33">
        <w:rPr>
          <w:rFonts w:cstheme="minorHAnsi"/>
        </w:rPr>
        <w:t>cayó</w:t>
      </w:r>
      <w:r w:rsidRPr="00442D6A">
        <w:rPr>
          <w:rFonts w:cstheme="minorHAnsi"/>
        </w:rPr>
        <w:t xml:space="preserve"> 48 posiciones en </w:t>
      </w:r>
      <w:r>
        <w:rPr>
          <w:rFonts w:cstheme="minorHAnsi"/>
        </w:rPr>
        <w:t>la clasificación mundial</w:t>
      </w:r>
      <w:r w:rsidRPr="00442D6A">
        <w:rPr>
          <w:rFonts w:cstheme="minorHAnsi"/>
        </w:rPr>
        <w:t xml:space="preserve">. </w:t>
      </w:r>
      <w:r>
        <w:rPr>
          <w:rFonts w:cstheme="minorHAnsi"/>
        </w:rPr>
        <w:t>Mientras tanto</w:t>
      </w:r>
      <w:r w:rsidRPr="00442D6A">
        <w:rPr>
          <w:rFonts w:cstheme="minorHAnsi"/>
        </w:rPr>
        <w:t xml:space="preserve">, la Universidad Autónoma Metropolitana </w:t>
      </w:r>
      <w:r>
        <w:rPr>
          <w:rFonts w:cstheme="minorHAnsi"/>
        </w:rPr>
        <w:t xml:space="preserve">(UAM) ha sufrido fluctuaciones fuertes en su posicionamiento en el ranking. Fue la universidad mejor posicionada de América Latina en 2019 y en 2021, cuando fue ubicada en el lugar 28 a nivel mundial; sin embargo, en 2022, sufrió </w:t>
      </w:r>
      <w:r w:rsidRPr="00B802B6">
        <w:rPr>
          <w:rFonts w:cstheme="minorHAnsi"/>
        </w:rPr>
        <w:t>una caída pronunciada</w:t>
      </w:r>
      <w:r>
        <w:rPr>
          <w:rFonts w:cstheme="minorHAnsi"/>
        </w:rPr>
        <w:t xml:space="preserve"> al bajar</w:t>
      </w:r>
      <w:r w:rsidRPr="00B802B6">
        <w:rPr>
          <w:rFonts w:cstheme="minorHAnsi"/>
        </w:rPr>
        <w:t xml:space="preserve"> al </w:t>
      </w:r>
      <w:r>
        <w:rPr>
          <w:rFonts w:cstheme="minorHAnsi"/>
        </w:rPr>
        <w:t>rango 301-400 (ver el Gráfico 2)</w:t>
      </w:r>
      <w:r w:rsidRPr="00B802B6">
        <w:rPr>
          <w:rFonts w:cstheme="minorHAnsi"/>
        </w:rPr>
        <w:t>.</w:t>
      </w:r>
    </w:p>
    <w:p w14:paraId="21CDFD96" w14:textId="541CA23B" w:rsidR="005438B0" w:rsidRDefault="005438B0" w:rsidP="00173ED9">
      <w:pPr>
        <w:spacing w:after="0" w:line="240" w:lineRule="auto"/>
        <w:jc w:val="both"/>
        <w:rPr>
          <w:rFonts w:cstheme="minorHAnsi"/>
        </w:rPr>
      </w:pPr>
    </w:p>
    <w:tbl>
      <w:tblPr>
        <w:tblStyle w:val="Tablaconcuadrcula"/>
        <w:tblW w:w="9431" w:type="dxa"/>
        <w:jc w:val="center"/>
        <w:tblLayout w:type="fixed"/>
        <w:tblLook w:val="04A0" w:firstRow="1" w:lastRow="0" w:firstColumn="1" w:lastColumn="0" w:noHBand="0" w:noVBand="1"/>
      </w:tblPr>
      <w:tblGrid>
        <w:gridCol w:w="9431"/>
      </w:tblGrid>
      <w:tr w:rsidR="003344BA" w:rsidRPr="00E7180E" w14:paraId="64F0CD1C" w14:textId="77777777" w:rsidTr="00B94EEB">
        <w:trPr>
          <w:trHeight w:val="132"/>
          <w:tblHeader/>
          <w:jc w:val="center"/>
        </w:trPr>
        <w:tc>
          <w:tcPr>
            <w:tcW w:w="9431" w:type="dxa"/>
            <w:tcBorders>
              <w:top w:val="nil"/>
              <w:left w:val="nil"/>
              <w:bottom w:val="single" w:sz="4" w:space="0" w:color="auto"/>
              <w:right w:val="nil"/>
            </w:tcBorders>
          </w:tcPr>
          <w:p w14:paraId="39A75EE8" w14:textId="48514480" w:rsidR="003344BA" w:rsidRPr="00E7180E" w:rsidRDefault="003344BA" w:rsidP="003344BA">
            <w:pPr>
              <w:pStyle w:val="Prrafodelista"/>
              <w:ind w:left="0"/>
              <w:rPr>
                <w:rFonts w:eastAsia="Times New Roman" w:cstheme="minorHAnsi"/>
                <w:b/>
                <w:color w:val="050505"/>
                <w:sz w:val="20"/>
                <w:szCs w:val="20"/>
                <w:lang w:eastAsia="es-MX"/>
              </w:rPr>
            </w:pPr>
            <w:r>
              <w:rPr>
                <w:rFonts w:eastAsia="Times New Roman" w:cstheme="minorHAnsi"/>
                <w:b/>
                <w:color w:val="050505"/>
                <w:sz w:val="20"/>
                <w:szCs w:val="20"/>
                <w:lang w:eastAsia="es-MX"/>
              </w:rPr>
              <w:lastRenderedPageBreak/>
              <w:t>Gráfico 2.</w:t>
            </w:r>
            <w:r w:rsidRPr="00E7180E">
              <w:rPr>
                <w:rFonts w:eastAsia="Times New Roman" w:cstheme="minorHAnsi"/>
                <w:b/>
                <w:color w:val="050505"/>
                <w:sz w:val="20"/>
                <w:szCs w:val="20"/>
                <w:lang w:eastAsia="es-MX"/>
              </w:rPr>
              <w:t xml:space="preserve"> Comparativa de la </w:t>
            </w:r>
            <w:r>
              <w:rPr>
                <w:rFonts w:eastAsia="Times New Roman" w:cstheme="minorHAnsi"/>
                <w:b/>
                <w:color w:val="050505"/>
                <w:sz w:val="20"/>
                <w:szCs w:val="20"/>
                <w:lang w:eastAsia="es-MX"/>
              </w:rPr>
              <w:t xml:space="preserve">posición obtenida por la </w:t>
            </w:r>
            <w:r w:rsidRPr="00E7180E">
              <w:rPr>
                <w:rFonts w:eastAsia="Times New Roman" w:cstheme="minorHAnsi"/>
                <w:b/>
                <w:color w:val="050505"/>
                <w:sz w:val="20"/>
                <w:szCs w:val="20"/>
                <w:lang w:eastAsia="es-MX"/>
              </w:rPr>
              <w:t>UNAM</w:t>
            </w:r>
            <w:r>
              <w:rPr>
                <w:rFonts w:eastAsia="Times New Roman" w:cstheme="minorHAnsi"/>
                <w:b/>
                <w:color w:val="050505"/>
                <w:sz w:val="20"/>
                <w:szCs w:val="20"/>
                <w:lang w:eastAsia="es-MX"/>
              </w:rPr>
              <w:t xml:space="preserve">, </w:t>
            </w:r>
            <w:r w:rsidRPr="00E7180E">
              <w:rPr>
                <w:rFonts w:eastAsia="Times New Roman" w:cstheme="minorHAnsi"/>
                <w:b/>
                <w:color w:val="050505"/>
                <w:sz w:val="20"/>
                <w:szCs w:val="20"/>
                <w:lang w:eastAsia="es-MX"/>
              </w:rPr>
              <w:t>la UAM</w:t>
            </w:r>
            <w:r>
              <w:rPr>
                <w:rFonts w:eastAsia="Times New Roman" w:cstheme="minorHAnsi"/>
                <w:b/>
                <w:color w:val="050505"/>
                <w:sz w:val="20"/>
                <w:szCs w:val="20"/>
                <w:lang w:eastAsia="es-MX"/>
              </w:rPr>
              <w:t xml:space="preserve"> y la USP</w:t>
            </w:r>
            <w:r w:rsidRPr="00E7180E">
              <w:rPr>
                <w:rFonts w:eastAsia="Times New Roman" w:cstheme="minorHAnsi"/>
                <w:b/>
                <w:color w:val="050505"/>
                <w:sz w:val="20"/>
                <w:szCs w:val="20"/>
                <w:lang w:eastAsia="es-MX"/>
              </w:rPr>
              <w:t xml:space="preserve">, 2019-2022. </w:t>
            </w:r>
          </w:p>
        </w:tc>
      </w:tr>
      <w:tr w:rsidR="003344BA" w:rsidRPr="00E7180E" w14:paraId="76CC0F17" w14:textId="77777777" w:rsidTr="003344BA">
        <w:tblPrEx>
          <w:tblCellMar>
            <w:left w:w="70" w:type="dxa"/>
            <w:right w:w="70" w:type="dxa"/>
          </w:tblCellMar>
        </w:tblPrEx>
        <w:trPr>
          <w:trHeight w:val="132"/>
          <w:tblHeader/>
          <w:jc w:val="center"/>
        </w:trPr>
        <w:tc>
          <w:tcPr>
            <w:tcW w:w="9431" w:type="dxa"/>
            <w:tcBorders>
              <w:top w:val="single" w:sz="4" w:space="0" w:color="auto"/>
              <w:left w:val="nil"/>
              <w:bottom w:val="nil"/>
              <w:right w:val="nil"/>
            </w:tcBorders>
          </w:tcPr>
          <w:p w14:paraId="04F99B6B" w14:textId="37E4FD55" w:rsidR="003344BA" w:rsidRPr="00E7180E" w:rsidRDefault="003344BA" w:rsidP="00B94EEB">
            <w:pPr>
              <w:pStyle w:val="Prrafodelista"/>
              <w:ind w:left="0"/>
              <w:rPr>
                <w:rFonts w:eastAsia="Times New Roman" w:cstheme="minorHAnsi"/>
                <w:b/>
                <w:color w:val="050505"/>
                <w:sz w:val="20"/>
                <w:szCs w:val="20"/>
                <w:lang w:eastAsia="es-MX"/>
              </w:rPr>
            </w:pPr>
            <w:r>
              <w:rPr>
                <w:noProof/>
                <w:lang w:eastAsia="es-MX"/>
              </w:rPr>
              <w:drawing>
                <wp:inline distT="0" distB="0" distL="0" distR="0" wp14:anchorId="66D766EA" wp14:editId="79AC7954">
                  <wp:extent cx="5899785" cy="2156347"/>
                  <wp:effectExtent l="0" t="0" r="571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309426E1" w14:textId="039CA045" w:rsidR="003344BA" w:rsidRDefault="003344BA" w:rsidP="00173ED9">
      <w:pPr>
        <w:spacing w:after="0" w:line="240" w:lineRule="auto"/>
        <w:jc w:val="both"/>
        <w:rPr>
          <w:rFonts w:cstheme="minorHAnsi"/>
        </w:rPr>
      </w:pPr>
    </w:p>
    <w:p w14:paraId="3114628D" w14:textId="19ECE121" w:rsidR="00B94EEB" w:rsidRDefault="00173ED9" w:rsidP="00B94EEB">
      <w:pPr>
        <w:pStyle w:val="Prrafodelista"/>
        <w:numPr>
          <w:ilvl w:val="0"/>
          <w:numId w:val="1"/>
        </w:numPr>
        <w:spacing w:after="0" w:line="240" w:lineRule="auto"/>
        <w:ind w:left="0"/>
        <w:jc w:val="both"/>
        <w:rPr>
          <w:rFonts w:cstheme="minorHAnsi"/>
        </w:rPr>
      </w:pPr>
      <w:r w:rsidRPr="00173ED9">
        <w:rPr>
          <w:rFonts w:cstheme="minorHAnsi"/>
        </w:rPr>
        <w:t xml:space="preserve">En las siguientes tablas, se presentan las universidades latinoamericanas que se posicionaron en los primeros 100 lugares en los distintos ODS, además de la </w:t>
      </w:r>
      <w:r w:rsidR="00E715D8">
        <w:rPr>
          <w:rFonts w:cstheme="minorHAnsi"/>
        </w:rPr>
        <w:t>ubicación</w:t>
      </w:r>
      <w:r w:rsidR="00E715D8" w:rsidRPr="00173ED9">
        <w:rPr>
          <w:rFonts w:cstheme="minorHAnsi"/>
        </w:rPr>
        <w:t xml:space="preserve"> </w:t>
      </w:r>
      <w:r w:rsidRPr="00173ED9">
        <w:rPr>
          <w:rFonts w:cstheme="minorHAnsi"/>
        </w:rPr>
        <w:t xml:space="preserve">de la </w:t>
      </w:r>
      <w:r w:rsidRPr="00BD5E1F">
        <w:rPr>
          <w:rFonts w:cstheme="minorHAnsi"/>
          <w:b/>
        </w:rPr>
        <w:t>UNAM</w:t>
      </w:r>
      <w:r w:rsidRPr="00173ED9">
        <w:rPr>
          <w:rFonts w:cstheme="minorHAnsi"/>
        </w:rPr>
        <w:t xml:space="preserve"> en cada uno de ellos.</w:t>
      </w:r>
    </w:p>
    <w:p w14:paraId="4F08AA7F" w14:textId="77777777" w:rsidR="00B94EEB" w:rsidRDefault="00B94EEB" w:rsidP="00B94EEB">
      <w:pPr>
        <w:pStyle w:val="Prrafodelista"/>
        <w:spacing w:after="0" w:line="240" w:lineRule="auto"/>
        <w:ind w:left="0"/>
        <w:jc w:val="both"/>
        <w:rPr>
          <w:rFonts w:cstheme="minorHAnsi"/>
        </w:rPr>
      </w:pPr>
    </w:p>
    <w:p w14:paraId="06846D3B" w14:textId="7CDFEC4F" w:rsidR="008C3242" w:rsidRPr="00B94EEB" w:rsidRDefault="00B94EEB" w:rsidP="00B94EEB">
      <w:pPr>
        <w:pStyle w:val="Prrafodelista"/>
        <w:numPr>
          <w:ilvl w:val="0"/>
          <w:numId w:val="1"/>
        </w:numPr>
        <w:spacing w:after="0" w:line="240" w:lineRule="auto"/>
        <w:ind w:left="0"/>
        <w:jc w:val="both"/>
        <w:rPr>
          <w:rFonts w:cstheme="minorHAnsi"/>
        </w:rPr>
      </w:pPr>
      <w:r w:rsidRPr="00B94EEB">
        <w:rPr>
          <w:rFonts w:cstheme="minorHAnsi"/>
        </w:rPr>
        <w:t>México es el país con más universidades clasificadas en el primer lugar en relación con los ODS</w:t>
      </w:r>
      <w:r w:rsidR="00DA2217" w:rsidRPr="00B94EEB">
        <w:rPr>
          <w:rFonts w:cstheme="minorHAnsi"/>
        </w:rPr>
        <w:t xml:space="preserve"> </w:t>
      </w:r>
      <w:r w:rsidRPr="00B94EEB">
        <w:rPr>
          <w:rFonts w:cstheme="minorHAnsi"/>
        </w:rPr>
        <w:t xml:space="preserve">en América Latina </w:t>
      </w:r>
      <w:r w:rsidR="008C3242" w:rsidRPr="00B94EEB">
        <w:rPr>
          <w:rFonts w:cstheme="minorHAnsi"/>
        </w:rPr>
        <w:t xml:space="preserve">(ver Tablas 5 a 21), con un desempeño destacado por parte </w:t>
      </w:r>
      <w:r w:rsidR="00521A6E" w:rsidRPr="00B94EEB">
        <w:rPr>
          <w:rFonts w:cstheme="minorHAnsi"/>
        </w:rPr>
        <w:t xml:space="preserve">de </w:t>
      </w:r>
      <w:r w:rsidR="008C3242" w:rsidRPr="00B94EEB">
        <w:rPr>
          <w:rFonts w:cstheme="minorHAnsi"/>
        </w:rPr>
        <w:t xml:space="preserve">la </w:t>
      </w:r>
      <w:r w:rsidR="008C3242" w:rsidRPr="00B94EEB">
        <w:rPr>
          <w:rFonts w:cstheme="minorHAnsi"/>
          <w:b/>
        </w:rPr>
        <w:t>UNAM</w:t>
      </w:r>
      <w:r w:rsidR="008C3242" w:rsidRPr="00B94EEB">
        <w:rPr>
          <w:rFonts w:cstheme="minorHAnsi"/>
        </w:rPr>
        <w:t xml:space="preserve"> en el ODS 9 (13º lugar mundial), </w:t>
      </w:r>
      <w:r>
        <w:rPr>
          <w:rFonts w:cstheme="minorHAnsi"/>
        </w:rPr>
        <w:t xml:space="preserve">el </w:t>
      </w:r>
      <w:r w:rsidR="008C3242" w:rsidRPr="00B94EEB">
        <w:rPr>
          <w:rFonts w:cstheme="minorHAnsi"/>
        </w:rPr>
        <w:t xml:space="preserve">ODS 6 (20º lugar), </w:t>
      </w:r>
      <w:r>
        <w:rPr>
          <w:rFonts w:cstheme="minorHAnsi"/>
        </w:rPr>
        <w:t xml:space="preserve">el </w:t>
      </w:r>
      <w:r w:rsidR="008C3242" w:rsidRPr="00B94EEB">
        <w:rPr>
          <w:rFonts w:cstheme="minorHAnsi"/>
        </w:rPr>
        <w:t xml:space="preserve">ODS 3 (43º lugar) y </w:t>
      </w:r>
      <w:r>
        <w:rPr>
          <w:rFonts w:cstheme="minorHAnsi"/>
        </w:rPr>
        <w:t xml:space="preserve">el </w:t>
      </w:r>
      <w:r w:rsidR="008C3242" w:rsidRPr="00B94EEB">
        <w:rPr>
          <w:rFonts w:cstheme="minorHAnsi"/>
        </w:rPr>
        <w:t>ODS 11 (69º lugar).</w:t>
      </w:r>
    </w:p>
    <w:p w14:paraId="215F1D51" w14:textId="77777777" w:rsidR="008C3242" w:rsidRPr="00E7180E" w:rsidRDefault="008C3242" w:rsidP="008C3242">
      <w:pPr>
        <w:pStyle w:val="Prrafodelista"/>
        <w:spacing w:after="0" w:line="240" w:lineRule="auto"/>
        <w:ind w:left="0"/>
        <w:jc w:val="both"/>
        <w:rPr>
          <w:rFonts w:cstheme="minorHAnsi"/>
        </w:rPr>
      </w:pPr>
    </w:p>
    <w:p w14:paraId="58F47EB2" w14:textId="6E37A8AC" w:rsidR="008C3242" w:rsidRPr="00E7180E" w:rsidRDefault="008C3242" w:rsidP="008C3242">
      <w:pPr>
        <w:pStyle w:val="Prrafodelista"/>
        <w:numPr>
          <w:ilvl w:val="0"/>
          <w:numId w:val="1"/>
        </w:numPr>
        <w:spacing w:after="0" w:line="240" w:lineRule="auto"/>
        <w:ind w:left="0"/>
        <w:jc w:val="both"/>
        <w:rPr>
          <w:rFonts w:cstheme="minorHAnsi"/>
        </w:rPr>
      </w:pPr>
      <w:r w:rsidRPr="00E7180E">
        <w:rPr>
          <w:rFonts w:cstheme="minorHAnsi"/>
        </w:rPr>
        <w:t>Es relevante mencionar que ninguna universidad latinoamericana fue clasificada dentro de los primeros 100 lugares en el ODS 10 (reducción de las desigualdades). Además, destaca la presencia de 7 universidades chilenas en los primeros 100 lugares en el ODS 4 (Educación de calidad).</w:t>
      </w:r>
    </w:p>
    <w:p w14:paraId="656598F5" w14:textId="77777777" w:rsidR="00D11141" w:rsidRPr="008C3242" w:rsidRDefault="00D11141" w:rsidP="008C3242">
      <w:pPr>
        <w:spacing w:after="0" w:line="240" w:lineRule="auto"/>
        <w:jc w:val="both"/>
        <w:rPr>
          <w:rFonts w:cstheme="minorHAnsi"/>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F539C" w:rsidRPr="00E7180E" w14:paraId="100193A3"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5442569C" w14:textId="59EE638A" w:rsidR="002F539C" w:rsidRPr="00E7180E" w:rsidRDefault="002F539C"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 xml:space="preserve">Tabla </w:t>
            </w:r>
            <w:r w:rsidR="00386F81" w:rsidRPr="00E7180E">
              <w:rPr>
                <w:rFonts w:eastAsia="Times New Roman" w:cstheme="minorHAnsi"/>
                <w:b/>
                <w:bCs/>
                <w:color w:val="000000"/>
                <w:sz w:val="20"/>
                <w:szCs w:val="20"/>
                <w:lang w:eastAsia="es-MX"/>
              </w:rPr>
              <w:t>5</w:t>
            </w:r>
            <w:r w:rsidRPr="00E7180E">
              <w:rPr>
                <w:rFonts w:eastAsia="Times New Roman" w:cstheme="minorHAnsi"/>
                <w:b/>
                <w:bCs/>
                <w:color w:val="000000"/>
                <w:sz w:val="20"/>
                <w:szCs w:val="20"/>
                <w:lang w:eastAsia="es-MX"/>
              </w:rPr>
              <w:t xml:space="preserve">. </w:t>
            </w:r>
            <w:r w:rsidR="00917C71" w:rsidRPr="00E7180E">
              <w:rPr>
                <w:rFonts w:eastAsia="Times New Roman" w:cstheme="minorHAnsi"/>
                <w:b/>
                <w:bCs/>
                <w:color w:val="000000"/>
                <w:sz w:val="20"/>
                <w:szCs w:val="20"/>
                <w:lang w:eastAsia="es-MX"/>
              </w:rPr>
              <w:t xml:space="preserve">Primeros 100 lugares en el </w:t>
            </w:r>
            <w:r w:rsidR="00ED431E" w:rsidRPr="00E7180E">
              <w:rPr>
                <w:rFonts w:eastAsia="Times New Roman" w:cstheme="minorHAnsi"/>
                <w:b/>
                <w:bCs/>
                <w:color w:val="000000"/>
                <w:sz w:val="20"/>
                <w:szCs w:val="20"/>
                <w:lang w:eastAsia="es-MX"/>
              </w:rPr>
              <w:t xml:space="preserve">ODS 1 </w:t>
            </w:r>
            <w:r w:rsidR="00917C71" w:rsidRPr="00E7180E">
              <w:rPr>
                <w:rFonts w:eastAsia="Times New Roman" w:cstheme="minorHAnsi"/>
                <w:b/>
                <w:bCs/>
                <w:color w:val="000000"/>
                <w:sz w:val="20"/>
                <w:szCs w:val="20"/>
                <w:lang w:eastAsia="es-MX"/>
              </w:rPr>
              <w:t>(</w:t>
            </w:r>
            <w:r w:rsidR="00386F81" w:rsidRPr="00E7180E">
              <w:rPr>
                <w:rFonts w:eastAsia="Times New Roman" w:cstheme="minorHAnsi"/>
                <w:b/>
                <w:bCs/>
                <w:color w:val="000000"/>
                <w:sz w:val="20"/>
                <w:szCs w:val="20"/>
                <w:lang w:eastAsia="es-MX"/>
              </w:rPr>
              <w:t>F</w:t>
            </w:r>
            <w:r w:rsidR="00386F81" w:rsidRPr="00E7180E">
              <w:rPr>
                <w:rFonts w:eastAsia="Times New Roman" w:cstheme="minorHAnsi"/>
                <w:b/>
                <w:bCs/>
                <w:iCs/>
                <w:color w:val="000000"/>
                <w:sz w:val="20"/>
                <w:szCs w:val="20"/>
                <w:lang w:eastAsia="es-MX"/>
              </w:rPr>
              <w:t xml:space="preserve">in </w:t>
            </w:r>
            <w:r w:rsidR="00ED431E" w:rsidRPr="00E7180E">
              <w:rPr>
                <w:rFonts w:eastAsia="Times New Roman" w:cstheme="minorHAnsi"/>
                <w:b/>
                <w:bCs/>
                <w:iCs/>
                <w:color w:val="000000"/>
                <w:sz w:val="20"/>
                <w:szCs w:val="20"/>
                <w:lang w:eastAsia="es-MX"/>
              </w:rPr>
              <w:t>de la pobreza</w:t>
            </w:r>
            <w:r w:rsidR="00917C71" w:rsidRPr="00E7180E">
              <w:rPr>
                <w:rFonts w:eastAsia="Times New Roman" w:cstheme="minorHAnsi"/>
                <w:b/>
                <w:bCs/>
                <w:iCs/>
                <w:color w:val="000000"/>
                <w:sz w:val="20"/>
                <w:szCs w:val="20"/>
                <w:lang w:eastAsia="es-MX"/>
              </w:rPr>
              <w:t>).</w:t>
            </w:r>
          </w:p>
        </w:tc>
      </w:tr>
      <w:tr w:rsidR="004D1C28" w:rsidRPr="00E7180E" w14:paraId="4FDD567D"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27899C73" w14:textId="11D0289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65439F26" w14:textId="79B29939"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6E3D578F" w14:textId="53AD1485"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4254F239" w14:textId="31F9130D"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2AB57A89"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94BD4D2" w14:textId="3B5CA04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12</w:t>
            </w:r>
          </w:p>
        </w:tc>
        <w:tc>
          <w:tcPr>
            <w:tcW w:w="5676" w:type="dxa"/>
            <w:tcBorders>
              <w:top w:val="nil"/>
              <w:left w:val="nil"/>
              <w:bottom w:val="single" w:sz="4" w:space="0" w:color="auto"/>
              <w:right w:val="single" w:sz="4" w:space="0" w:color="auto"/>
            </w:tcBorders>
            <w:shd w:val="clear" w:color="auto" w:fill="auto"/>
            <w:noWrap/>
            <w:vAlign w:val="center"/>
          </w:tcPr>
          <w:p w14:paraId="6D306D34" w14:textId="6B7EAE38"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276" w:type="dxa"/>
            <w:tcBorders>
              <w:top w:val="nil"/>
              <w:left w:val="nil"/>
              <w:bottom w:val="single" w:sz="4" w:space="0" w:color="auto"/>
              <w:right w:val="single" w:sz="4" w:space="0" w:color="auto"/>
            </w:tcBorders>
            <w:shd w:val="clear" w:color="auto" w:fill="auto"/>
            <w:noWrap/>
            <w:vAlign w:val="center"/>
          </w:tcPr>
          <w:p w14:paraId="75DA59E6" w14:textId="75EE8B0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54B7D00E" w14:textId="5B58B94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83.7</w:t>
            </w:r>
          </w:p>
        </w:tc>
      </w:tr>
      <w:tr w:rsidR="004D1C28" w:rsidRPr="00E7180E" w14:paraId="30E4F0E5"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0F2A9E42" w14:textId="75C9A180"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16</w:t>
            </w:r>
          </w:p>
        </w:tc>
        <w:tc>
          <w:tcPr>
            <w:tcW w:w="5676" w:type="dxa"/>
            <w:tcBorders>
              <w:top w:val="nil"/>
              <w:left w:val="nil"/>
              <w:bottom w:val="single" w:sz="4" w:space="0" w:color="auto"/>
              <w:right w:val="single" w:sz="4" w:space="0" w:color="auto"/>
            </w:tcBorders>
            <w:shd w:val="clear" w:color="000000" w:fill="F2F2F2"/>
            <w:noWrap/>
            <w:vAlign w:val="center"/>
          </w:tcPr>
          <w:p w14:paraId="7105FE33" w14:textId="5345A63B"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000000" w:fill="F2F2F2"/>
            <w:noWrap/>
            <w:vAlign w:val="center"/>
          </w:tcPr>
          <w:p w14:paraId="0DF5DB86" w14:textId="320713A7"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2BF353DC" w14:textId="5489CEE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83.1</w:t>
            </w:r>
          </w:p>
        </w:tc>
      </w:tr>
      <w:tr w:rsidR="004D1C28" w:rsidRPr="00E7180E" w14:paraId="2DA0E44E"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9FA5017" w14:textId="45D42B1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25</w:t>
            </w:r>
          </w:p>
        </w:tc>
        <w:tc>
          <w:tcPr>
            <w:tcW w:w="5676" w:type="dxa"/>
            <w:tcBorders>
              <w:top w:val="nil"/>
              <w:left w:val="nil"/>
              <w:bottom w:val="single" w:sz="4" w:space="0" w:color="auto"/>
              <w:right w:val="single" w:sz="4" w:space="0" w:color="auto"/>
            </w:tcBorders>
            <w:shd w:val="clear" w:color="auto" w:fill="auto"/>
            <w:noWrap/>
            <w:vAlign w:val="center"/>
          </w:tcPr>
          <w:p w14:paraId="72DF6675" w14:textId="77861F1E"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Instituto Tecnológico y de Estudios Superiores de Monterrey</w:t>
            </w:r>
          </w:p>
        </w:tc>
        <w:tc>
          <w:tcPr>
            <w:tcW w:w="1276" w:type="dxa"/>
            <w:tcBorders>
              <w:top w:val="nil"/>
              <w:left w:val="nil"/>
              <w:bottom w:val="single" w:sz="4" w:space="0" w:color="auto"/>
              <w:right w:val="single" w:sz="4" w:space="0" w:color="auto"/>
            </w:tcBorders>
            <w:shd w:val="clear" w:color="auto" w:fill="auto"/>
            <w:noWrap/>
            <w:vAlign w:val="center"/>
          </w:tcPr>
          <w:p w14:paraId="7F6A8A1D" w14:textId="6F64B53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3541853A" w14:textId="0588C77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81.7</w:t>
            </w:r>
          </w:p>
        </w:tc>
      </w:tr>
      <w:tr w:rsidR="004D1C28" w:rsidRPr="00E7180E" w14:paraId="0AE1ED3D"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0633CD6" w14:textId="6B57E00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45</w:t>
            </w:r>
          </w:p>
        </w:tc>
        <w:tc>
          <w:tcPr>
            <w:tcW w:w="5676" w:type="dxa"/>
            <w:tcBorders>
              <w:top w:val="nil"/>
              <w:left w:val="nil"/>
              <w:bottom w:val="single" w:sz="4" w:space="0" w:color="auto"/>
              <w:right w:val="single" w:sz="4" w:space="0" w:color="auto"/>
            </w:tcBorders>
            <w:shd w:val="clear" w:color="000000" w:fill="F2F2F2"/>
            <w:noWrap/>
            <w:vAlign w:val="center"/>
          </w:tcPr>
          <w:p w14:paraId="4A218F92" w14:textId="253ABCFF"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Chile</w:t>
            </w:r>
          </w:p>
        </w:tc>
        <w:tc>
          <w:tcPr>
            <w:tcW w:w="1276" w:type="dxa"/>
            <w:tcBorders>
              <w:top w:val="nil"/>
              <w:left w:val="nil"/>
              <w:bottom w:val="single" w:sz="4" w:space="0" w:color="auto"/>
              <w:right w:val="single" w:sz="4" w:space="0" w:color="auto"/>
            </w:tcBorders>
            <w:shd w:val="clear" w:color="000000" w:fill="F2F2F2"/>
            <w:noWrap/>
            <w:vAlign w:val="center"/>
          </w:tcPr>
          <w:p w14:paraId="048DA5DD" w14:textId="597142B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4920D03F" w14:textId="6918B27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77.7</w:t>
            </w:r>
          </w:p>
        </w:tc>
      </w:tr>
      <w:tr w:rsidR="004D1C28" w:rsidRPr="00E7180E" w14:paraId="0C2A9918"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856E34D" w14:textId="7383F04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w:t>
            </w:r>
          </w:p>
        </w:tc>
        <w:tc>
          <w:tcPr>
            <w:tcW w:w="5676" w:type="dxa"/>
            <w:tcBorders>
              <w:top w:val="nil"/>
              <w:left w:val="nil"/>
              <w:bottom w:val="single" w:sz="4" w:space="0" w:color="auto"/>
              <w:right w:val="single" w:sz="4" w:space="0" w:color="auto"/>
            </w:tcBorders>
            <w:shd w:val="clear" w:color="auto" w:fill="auto"/>
            <w:noWrap/>
            <w:vAlign w:val="center"/>
          </w:tcPr>
          <w:p w14:paraId="585AC5E8" w14:textId="27A5943C"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Andrés Bello</w:t>
            </w:r>
          </w:p>
        </w:tc>
        <w:tc>
          <w:tcPr>
            <w:tcW w:w="1276" w:type="dxa"/>
            <w:tcBorders>
              <w:top w:val="nil"/>
              <w:left w:val="nil"/>
              <w:bottom w:val="single" w:sz="4" w:space="0" w:color="auto"/>
              <w:right w:val="single" w:sz="4" w:space="0" w:color="auto"/>
            </w:tcBorders>
            <w:shd w:val="clear" w:color="auto" w:fill="auto"/>
            <w:noWrap/>
            <w:vAlign w:val="center"/>
          </w:tcPr>
          <w:p w14:paraId="2D673351" w14:textId="16347D5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6B2882B0" w14:textId="76BA422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73.7</w:t>
            </w:r>
          </w:p>
        </w:tc>
      </w:tr>
      <w:tr w:rsidR="004D1C28" w:rsidRPr="00E7180E" w14:paraId="6380470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93FEAA2" w14:textId="6287FB0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88</w:t>
            </w:r>
          </w:p>
        </w:tc>
        <w:tc>
          <w:tcPr>
            <w:tcW w:w="5676" w:type="dxa"/>
            <w:tcBorders>
              <w:top w:val="nil"/>
              <w:left w:val="nil"/>
              <w:bottom w:val="single" w:sz="4" w:space="0" w:color="auto"/>
              <w:right w:val="single" w:sz="4" w:space="0" w:color="auto"/>
            </w:tcBorders>
            <w:shd w:val="clear" w:color="000000" w:fill="F2F2F2"/>
            <w:noWrap/>
            <w:vAlign w:val="center"/>
          </w:tcPr>
          <w:p w14:paraId="04193C8B" w14:textId="15B60BF2"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Brasilia</w:t>
            </w:r>
          </w:p>
        </w:tc>
        <w:tc>
          <w:tcPr>
            <w:tcW w:w="1276" w:type="dxa"/>
            <w:tcBorders>
              <w:top w:val="nil"/>
              <w:left w:val="nil"/>
              <w:bottom w:val="single" w:sz="4" w:space="0" w:color="auto"/>
              <w:right w:val="single" w:sz="4" w:space="0" w:color="auto"/>
            </w:tcBorders>
            <w:shd w:val="clear" w:color="000000" w:fill="F2F2F2"/>
            <w:noWrap/>
            <w:vAlign w:val="center"/>
          </w:tcPr>
          <w:p w14:paraId="5734655B" w14:textId="03F4F29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10212B21" w14:textId="670A929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71</w:t>
            </w:r>
          </w:p>
        </w:tc>
      </w:tr>
      <w:tr w:rsidR="004D1C28" w:rsidRPr="00E7180E" w14:paraId="0AD99E1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4B311681" w14:textId="1BA6BCF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98</w:t>
            </w:r>
          </w:p>
        </w:tc>
        <w:tc>
          <w:tcPr>
            <w:tcW w:w="5676" w:type="dxa"/>
            <w:tcBorders>
              <w:top w:val="nil"/>
              <w:left w:val="nil"/>
              <w:bottom w:val="single" w:sz="4" w:space="0" w:color="auto"/>
              <w:right w:val="single" w:sz="4" w:space="0" w:color="auto"/>
            </w:tcBorders>
            <w:shd w:val="clear" w:color="auto" w:fill="auto"/>
            <w:noWrap/>
            <w:vAlign w:val="center"/>
          </w:tcPr>
          <w:p w14:paraId="35393997" w14:textId="66AC3136"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Pará</w:t>
            </w:r>
          </w:p>
        </w:tc>
        <w:tc>
          <w:tcPr>
            <w:tcW w:w="1276" w:type="dxa"/>
            <w:tcBorders>
              <w:top w:val="nil"/>
              <w:left w:val="nil"/>
              <w:bottom w:val="single" w:sz="4" w:space="0" w:color="auto"/>
              <w:right w:val="single" w:sz="4" w:space="0" w:color="auto"/>
            </w:tcBorders>
            <w:shd w:val="clear" w:color="auto" w:fill="auto"/>
            <w:noWrap/>
            <w:vAlign w:val="center"/>
          </w:tcPr>
          <w:p w14:paraId="6F6330D1" w14:textId="76E8CA8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4B54AF65" w14:textId="5BAE2B5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70.1</w:t>
            </w:r>
          </w:p>
        </w:tc>
      </w:tr>
    </w:tbl>
    <w:p w14:paraId="71D77D2D" w14:textId="63F309FD" w:rsidR="00F75E82" w:rsidRPr="00E7180E" w:rsidRDefault="00F75E82"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0CF6334C"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237CFCAD" w14:textId="2B04F80A"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 xml:space="preserve">Tabla </w:t>
            </w:r>
            <w:r w:rsidR="00386F81" w:rsidRPr="00E7180E">
              <w:rPr>
                <w:rFonts w:eastAsia="Times New Roman" w:cstheme="minorHAnsi"/>
                <w:b/>
                <w:bCs/>
                <w:color w:val="000000"/>
                <w:sz w:val="20"/>
                <w:szCs w:val="20"/>
                <w:lang w:eastAsia="es-MX"/>
              </w:rPr>
              <w:t>6</w:t>
            </w:r>
            <w:r w:rsidRPr="00E7180E">
              <w:rPr>
                <w:rFonts w:eastAsia="Times New Roman" w:cstheme="minorHAnsi"/>
                <w:b/>
                <w:bCs/>
                <w:color w:val="000000"/>
                <w:sz w:val="20"/>
                <w:szCs w:val="20"/>
                <w:lang w:eastAsia="es-MX"/>
              </w:rPr>
              <w:t>. Primeros 100 lugares en el ODS 2 (</w:t>
            </w:r>
            <w:r w:rsidR="00386F81" w:rsidRPr="00E7180E">
              <w:rPr>
                <w:rFonts w:eastAsia="Times New Roman" w:cstheme="minorHAnsi"/>
                <w:b/>
                <w:bCs/>
                <w:color w:val="000000"/>
                <w:sz w:val="20"/>
                <w:szCs w:val="20"/>
                <w:lang w:eastAsia="es-MX"/>
              </w:rPr>
              <w:t xml:space="preserve">Hambre </w:t>
            </w:r>
            <w:r w:rsidRPr="00E7180E">
              <w:rPr>
                <w:rFonts w:eastAsia="Times New Roman" w:cstheme="minorHAnsi"/>
                <w:b/>
                <w:bCs/>
                <w:color w:val="000000"/>
                <w:sz w:val="20"/>
                <w:szCs w:val="20"/>
                <w:lang w:eastAsia="es-MX"/>
              </w:rPr>
              <w:t>cero).</w:t>
            </w:r>
          </w:p>
        </w:tc>
      </w:tr>
      <w:tr w:rsidR="004D1C28" w:rsidRPr="00E7180E" w14:paraId="26605724"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5C1A91CC" w14:textId="5E1807D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025818E1" w14:textId="5AF11B78"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08BF1415" w14:textId="6EB7A10F"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257220C8" w14:textId="15AAADD2"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7F2A5B3A"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8FBB709" w14:textId="4FDAFE0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27</w:t>
            </w:r>
          </w:p>
        </w:tc>
        <w:tc>
          <w:tcPr>
            <w:tcW w:w="5676" w:type="dxa"/>
            <w:tcBorders>
              <w:top w:val="nil"/>
              <w:left w:val="nil"/>
              <w:bottom w:val="single" w:sz="4" w:space="0" w:color="auto"/>
              <w:right w:val="single" w:sz="4" w:space="0" w:color="auto"/>
            </w:tcBorders>
            <w:shd w:val="clear" w:color="auto" w:fill="auto"/>
            <w:noWrap/>
            <w:vAlign w:val="center"/>
          </w:tcPr>
          <w:p w14:paraId="4BA9CA3E" w14:textId="1F4FF084"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276" w:type="dxa"/>
            <w:tcBorders>
              <w:top w:val="nil"/>
              <w:left w:val="nil"/>
              <w:bottom w:val="single" w:sz="4" w:space="0" w:color="auto"/>
              <w:right w:val="single" w:sz="4" w:space="0" w:color="auto"/>
            </w:tcBorders>
            <w:shd w:val="clear" w:color="auto" w:fill="auto"/>
            <w:noWrap/>
            <w:vAlign w:val="center"/>
          </w:tcPr>
          <w:p w14:paraId="4BC09952" w14:textId="58CAC49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36C6AEBD" w14:textId="75E5412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79.1</w:t>
            </w:r>
          </w:p>
        </w:tc>
      </w:tr>
      <w:tr w:rsidR="004D1C28" w:rsidRPr="00E7180E" w14:paraId="3F7C1BC8"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6FAC6B8" w14:textId="77025780"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40</w:t>
            </w:r>
          </w:p>
        </w:tc>
        <w:tc>
          <w:tcPr>
            <w:tcW w:w="5676" w:type="dxa"/>
            <w:tcBorders>
              <w:top w:val="nil"/>
              <w:left w:val="nil"/>
              <w:bottom w:val="single" w:sz="4" w:space="0" w:color="auto"/>
              <w:right w:val="single" w:sz="4" w:space="0" w:color="auto"/>
            </w:tcBorders>
            <w:shd w:val="clear" w:color="000000" w:fill="F2F2F2"/>
            <w:noWrap/>
            <w:vAlign w:val="center"/>
          </w:tcPr>
          <w:p w14:paraId="2DA6440E" w14:textId="2FE3C8F4"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Federal de Uberlandia</w:t>
            </w:r>
          </w:p>
        </w:tc>
        <w:tc>
          <w:tcPr>
            <w:tcW w:w="1276" w:type="dxa"/>
            <w:tcBorders>
              <w:top w:val="nil"/>
              <w:left w:val="nil"/>
              <w:bottom w:val="single" w:sz="4" w:space="0" w:color="auto"/>
              <w:right w:val="single" w:sz="4" w:space="0" w:color="auto"/>
            </w:tcBorders>
            <w:shd w:val="clear" w:color="000000" w:fill="F2F2F2"/>
            <w:noWrap/>
            <w:vAlign w:val="center"/>
          </w:tcPr>
          <w:p w14:paraId="5E8DA44D" w14:textId="50A1116E"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7AE5084B" w14:textId="4E268C2A"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75.9</w:t>
            </w:r>
          </w:p>
        </w:tc>
      </w:tr>
      <w:tr w:rsidR="004D1C28" w:rsidRPr="00E7180E" w14:paraId="07B1EC27"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742AF49" w14:textId="37DC13F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51</w:t>
            </w:r>
          </w:p>
        </w:tc>
        <w:tc>
          <w:tcPr>
            <w:tcW w:w="5676" w:type="dxa"/>
            <w:tcBorders>
              <w:top w:val="nil"/>
              <w:left w:val="nil"/>
              <w:bottom w:val="single" w:sz="4" w:space="0" w:color="auto"/>
              <w:right w:val="single" w:sz="4" w:space="0" w:color="auto"/>
            </w:tcBorders>
            <w:shd w:val="clear" w:color="auto" w:fill="auto"/>
            <w:noWrap/>
            <w:vAlign w:val="center"/>
          </w:tcPr>
          <w:p w14:paraId="744B3F02" w14:textId="10F74D2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Sergipe</w:t>
            </w:r>
          </w:p>
        </w:tc>
        <w:tc>
          <w:tcPr>
            <w:tcW w:w="1276" w:type="dxa"/>
            <w:tcBorders>
              <w:top w:val="nil"/>
              <w:left w:val="nil"/>
              <w:bottom w:val="single" w:sz="4" w:space="0" w:color="auto"/>
              <w:right w:val="single" w:sz="4" w:space="0" w:color="auto"/>
            </w:tcBorders>
            <w:shd w:val="clear" w:color="auto" w:fill="auto"/>
            <w:noWrap/>
            <w:vAlign w:val="center"/>
          </w:tcPr>
          <w:p w14:paraId="05BD3879" w14:textId="7A581AF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472C4077" w14:textId="210EBC3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73</w:t>
            </w:r>
          </w:p>
        </w:tc>
      </w:tr>
      <w:tr w:rsidR="004D1C28" w:rsidRPr="00E7180E" w14:paraId="314F4F5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4FBD3C41" w14:textId="4D56441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66</w:t>
            </w:r>
          </w:p>
        </w:tc>
        <w:tc>
          <w:tcPr>
            <w:tcW w:w="5676" w:type="dxa"/>
            <w:tcBorders>
              <w:top w:val="nil"/>
              <w:left w:val="nil"/>
              <w:bottom w:val="single" w:sz="4" w:space="0" w:color="auto"/>
              <w:right w:val="single" w:sz="4" w:space="0" w:color="auto"/>
            </w:tcBorders>
            <w:shd w:val="clear" w:color="000000" w:fill="F2F2F2"/>
            <w:noWrap/>
            <w:vAlign w:val="center"/>
          </w:tcPr>
          <w:p w14:paraId="29BD6A46" w14:textId="017F3194"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Lavras</w:t>
            </w:r>
          </w:p>
        </w:tc>
        <w:tc>
          <w:tcPr>
            <w:tcW w:w="1276" w:type="dxa"/>
            <w:tcBorders>
              <w:top w:val="nil"/>
              <w:left w:val="nil"/>
              <w:bottom w:val="single" w:sz="4" w:space="0" w:color="auto"/>
              <w:right w:val="single" w:sz="4" w:space="0" w:color="auto"/>
            </w:tcBorders>
            <w:shd w:val="clear" w:color="000000" w:fill="F2F2F2"/>
            <w:noWrap/>
            <w:vAlign w:val="center"/>
          </w:tcPr>
          <w:p w14:paraId="62A2BF0B" w14:textId="079D9A9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1887EB01" w14:textId="4441341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69.9</w:t>
            </w:r>
          </w:p>
        </w:tc>
      </w:tr>
      <w:tr w:rsidR="004D1C28" w:rsidRPr="00E7180E" w14:paraId="4269E00E"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4AA2BAFB" w14:textId="1477CDB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w:t>
            </w:r>
          </w:p>
        </w:tc>
        <w:tc>
          <w:tcPr>
            <w:tcW w:w="5676" w:type="dxa"/>
            <w:tcBorders>
              <w:top w:val="nil"/>
              <w:left w:val="nil"/>
              <w:bottom w:val="single" w:sz="4" w:space="0" w:color="auto"/>
              <w:right w:val="single" w:sz="4" w:space="0" w:color="auto"/>
            </w:tcBorders>
            <w:shd w:val="clear" w:color="auto" w:fill="auto"/>
            <w:noWrap/>
            <w:vAlign w:val="center"/>
          </w:tcPr>
          <w:p w14:paraId="5FEBFFE1" w14:textId="531B39DF"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Javeriana</w:t>
            </w:r>
          </w:p>
        </w:tc>
        <w:tc>
          <w:tcPr>
            <w:tcW w:w="1276" w:type="dxa"/>
            <w:tcBorders>
              <w:top w:val="nil"/>
              <w:left w:val="nil"/>
              <w:bottom w:val="single" w:sz="4" w:space="0" w:color="auto"/>
              <w:right w:val="single" w:sz="4" w:space="0" w:color="auto"/>
            </w:tcBorders>
            <w:shd w:val="clear" w:color="auto" w:fill="auto"/>
            <w:noWrap/>
            <w:vAlign w:val="center"/>
          </w:tcPr>
          <w:p w14:paraId="7BC44CA0" w14:textId="568804C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auto" w:fill="auto"/>
            <w:noWrap/>
            <w:vAlign w:val="center"/>
          </w:tcPr>
          <w:p w14:paraId="34BC99ED" w14:textId="3B2C9EF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69.4</w:t>
            </w:r>
          </w:p>
        </w:tc>
      </w:tr>
      <w:tr w:rsidR="004D1C28" w:rsidRPr="00E7180E" w14:paraId="6096AAA8"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72C55372" w14:textId="39DC0F1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79</w:t>
            </w:r>
          </w:p>
        </w:tc>
        <w:tc>
          <w:tcPr>
            <w:tcW w:w="5676" w:type="dxa"/>
            <w:tcBorders>
              <w:top w:val="nil"/>
              <w:left w:val="nil"/>
              <w:bottom w:val="single" w:sz="4" w:space="0" w:color="auto"/>
              <w:right w:val="single" w:sz="4" w:space="0" w:color="auto"/>
            </w:tcBorders>
            <w:shd w:val="clear" w:color="000000" w:fill="F2F2F2"/>
            <w:noWrap/>
            <w:vAlign w:val="center"/>
          </w:tcPr>
          <w:p w14:paraId="171F3EDE" w14:textId="4A3B2A76"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Autónoma Metropolitana</w:t>
            </w:r>
          </w:p>
        </w:tc>
        <w:tc>
          <w:tcPr>
            <w:tcW w:w="1276" w:type="dxa"/>
            <w:tcBorders>
              <w:top w:val="nil"/>
              <w:left w:val="nil"/>
              <w:bottom w:val="single" w:sz="4" w:space="0" w:color="auto"/>
              <w:right w:val="single" w:sz="4" w:space="0" w:color="auto"/>
            </w:tcBorders>
            <w:shd w:val="clear" w:color="000000" w:fill="F2F2F2"/>
            <w:noWrap/>
            <w:vAlign w:val="center"/>
          </w:tcPr>
          <w:p w14:paraId="24BB8744" w14:textId="5AD8D38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49411385" w14:textId="4B38842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68.1</w:t>
            </w:r>
          </w:p>
        </w:tc>
      </w:tr>
      <w:tr w:rsidR="004D1C28" w:rsidRPr="00E7180E" w14:paraId="2EB5CEA7"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F1DEAF7" w14:textId="5233251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79</w:t>
            </w:r>
          </w:p>
        </w:tc>
        <w:tc>
          <w:tcPr>
            <w:tcW w:w="5676" w:type="dxa"/>
            <w:tcBorders>
              <w:top w:val="nil"/>
              <w:left w:val="nil"/>
              <w:bottom w:val="single" w:sz="4" w:space="0" w:color="auto"/>
              <w:right w:val="single" w:sz="4" w:space="0" w:color="auto"/>
            </w:tcBorders>
            <w:shd w:val="clear" w:color="auto" w:fill="auto"/>
            <w:noWrap/>
            <w:vAlign w:val="center"/>
          </w:tcPr>
          <w:p w14:paraId="09CBC9D8" w14:textId="0F22911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Tecnológico de Costa Rica</w:t>
            </w:r>
          </w:p>
        </w:tc>
        <w:tc>
          <w:tcPr>
            <w:tcW w:w="1276" w:type="dxa"/>
            <w:tcBorders>
              <w:top w:val="nil"/>
              <w:left w:val="nil"/>
              <w:bottom w:val="single" w:sz="4" w:space="0" w:color="auto"/>
              <w:right w:val="single" w:sz="4" w:space="0" w:color="auto"/>
            </w:tcBorders>
            <w:shd w:val="clear" w:color="auto" w:fill="auto"/>
            <w:noWrap/>
            <w:vAlign w:val="center"/>
          </w:tcPr>
          <w:p w14:paraId="6A0B1B37" w14:textId="3C23E50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Costa Rica</w:t>
            </w:r>
          </w:p>
        </w:tc>
        <w:tc>
          <w:tcPr>
            <w:tcW w:w="1134" w:type="dxa"/>
            <w:tcBorders>
              <w:top w:val="nil"/>
              <w:left w:val="nil"/>
              <w:bottom w:val="single" w:sz="4" w:space="0" w:color="auto"/>
              <w:right w:val="single" w:sz="4" w:space="0" w:color="auto"/>
            </w:tcBorders>
            <w:shd w:val="clear" w:color="auto" w:fill="auto"/>
            <w:noWrap/>
            <w:vAlign w:val="center"/>
          </w:tcPr>
          <w:p w14:paraId="471FEC37" w14:textId="4815618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68.1</w:t>
            </w:r>
          </w:p>
        </w:tc>
      </w:tr>
      <w:tr w:rsidR="004D1C28" w:rsidRPr="00E7180E" w14:paraId="6A6B3DDF"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0FC599E3" w14:textId="774B762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81</w:t>
            </w:r>
          </w:p>
        </w:tc>
        <w:tc>
          <w:tcPr>
            <w:tcW w:w="5676" w:type="dxa"/>
            <w:tcBorders>
              <w:top w:val="nil"/>
              <w:left w:val="nil"/>
              <w:bottom w:val="single" w:sz="4" w:space="0" w:color="auto"/>
              <w:right w:val="single" w:sz="4" w:space="0" w:color="auto"/>
            </w:tcBorders>
            <w:shd w:val="clear" w:color="000000" w:fill="F2F2F2"/>
            <w:noWrap/>
            <w:vAlign w:val="center"/>
          </w:tcPr>
          <w:p w14:paraId="2AAD5C4D" w14:textId="25005E2F"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Técnica Particular de Loja</w:t>
            </w:r>
          </w:p>
        </w:tc>
        <w:tc>
          <w:tcPr>
            <w:tcW w:w="1276" w:type="dxa"/>
            <w:tcBorders>
              <w:top w:val="nil"/>
              <w:left w:val="nil"/>
              <w:bottom w:val="single" w:sz="4" w:space="0" w:color="auto"/>
              <w:right w:val="single" w:sz="4" w:space="0" w:color="auto"/>
            </w:tcBorders>
            <w:shd w:val="clear" w:color="000000" w:fill="F2F2F2"/>
            <w:noWrap/>
            <w:vAlign w:val="center"/>
          </w:tcPr>
          <w:p w14:paraId="57BAD0B6" w14:textId="1A29E48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Ecuador</w:t>
            </w:r>
          </w:p>
        </w:tc>
        <w:tc>
          <w:tcPr>
            <w:tcW w:w="1134" w:type="dxa"/>
            <w:tcBorders>
              <w:top w:val="nil"/>
              <w:left w:val="nil"/>
              <w:bottom w:val="single" w:sz="4" w:space="0" w:color="auto"/>
              <w:right w:val="single" w:sz="4" w:space="0" w:color="auto"/>
            </w:tcBorders>
            <w:shd w:val="clear" w:color="000000" w:fill="F2F2F2"/>
            <w:noWrap/>
            <w:vAlign w:val="center"/>
          </w:tcPr>
          <w:p w14:paraId="34E5AEAF" w14:textId="5431C6E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68</w:t>
            </w:r>
          </w:p>
        </w:tc>
      </w:tr>
      <w:tr w:rsidR="004D1C28" w:rsidRPr="00E7180E" w14:paraId="6F20848B"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F318D19" w14:textId="14A8189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90</w:t>
            </w:r>
          </w:p>
        </w:tc>
        <w:tc>
          <w:tcPr>
            <w:tcW w:w="5676" w:type="dxa"/>
            <w:tcBorders>
              <w:top w:val="nil"/>
              <w:left w:val="nil"/>
              <w:bottom w:val="single" w:sz="4" w:space="0" w:color="auto"/>
              <w:right w:val="single" w:sz="4" w:space="0" w:color="auto"/>
            </w:tcBorders>
            <w:shd w:val="clear" w:color="auto" w:fill="auto"/>
            <w:noWrap/>
            <w:vAlign w:val="center"/>
          </w:tcPr>
          <w:p w14:paraId="1AFEBFF1" w14:textId="0FC3DA5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Santa María</w:t>
            </w:r>
          </w:p>
        </w:tc>
        <w:tc>
          <w:tcPr>
            <w:tcW w:w="1276" w:type="dxa"/>
            <w:tcBorders>
              <w:top w:val="nil"/>
              <w:left w:val="nil"/>
              <w:bottom w:val="single" w:sz="4" w:space="0" w:color="auto"/>
              <w:right w:val="single" w:sz="4" w:space="0" w:color="auto"/>
            </w:tcBorders>
            <w:shd w:val="clear" w:color="auto" w:fill="auto"/>
            <w:noWrap/>
            <w:vAlign w:val="center"/>
          </w:tcPr>
          <w:p w14:paraId="3A163B72" w14:textId="679CA0C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01F3556A" w14:textId="7ED2178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67.6</w:t>
            </w:r>
          </w:p>
        </w:tc>
      </w:tr>
      <w:tr w:rsidR="004D1C28" w:rsidRPr="00E7180E" w14:paraId="15E4A89F"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4D89BBD0" w14:textId="5CDDEA0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97</w:t>
            </w:r>
          </w:p>
        </w:tc>
        <w:tc>
          <w:tcPr>
            <w:tcW w:w="5676" w:type="dxa"/>
            <w:tcBorders>
              <w:top w:val="nil"/>
              <w:left w:val="nil"/>
              <w:bottom w:val="single" w:sz="4" w:space="0" w:color="auto"/>
              <w:right w:val="single" w:sz="4" w:space="0" w:color="auto"/>
            </w:tcBorders>
            <w:shd w:val="clear" w:color="000000" w:fill="F2F2F2"/>
            <w:noWrap/>
            <w:vAlign w:val="center"/>
          </w:tcPr>
          <w:p w14:paraId="37F6F9F2" w14:textId="4867700C"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Puerto Rico</w:t>
            </w:r>
          </w:p>
        </w:tc>
        <w:tc>
          <w:tcPr>
            <w:tcW w:w="1276" w:type="dxa"/>
            <w:tcBorders>
              <w:top w:val="nil"/>
              <w:left w:val="nil"/>
              <w:bottom w:val="single" w:sz="4" w:space="0" w:color="auto"/>
              <w:right w:val="single" w:sz="4" w:space="0" w:color="auto"/>
            </w:tcBorders>
            <w:shd w:val="clear" w:color="000000" w:fill="F2F2F2"/>
            <w:noWrap/>
            <w:vAlign w:val="center"/>
          </w:tcPr>
          <w:p w14:paraId="18DF9B86" w14:textId="434258F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Puerto Rico</w:t>
            </w:r>
          </w:p>
        </w:tc>
        <w:tc>
          <w:tcPr>
            <w:tcW w:w="1134" w:type="dxa"/>
            <w:tcBorders>
              <w:top w:val="nil"/>
              <w:left w:val="nil"/>
              <w:bottom w:val="single" w:sz="4" w:space="0" w:color="auto"/>
              <w:right w:val="single" w:sz="4" w:space="0" w:color="auto"/>
            </w:tcBorders>
            <w:shd w:val="clear" w:color="000000" w:fill="F2F2F2"/>
            <w:noWrap/>
            <w:vAlign w:val="center"/>
          </w:tcPr>
          <w:p w14:paraId="555E18A7" w14:textId="635C0F6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66.6</w:t>
            </w:r>
          </w:p>
        </w:tc>
      </w:tr>
      <w:tr w:rsidR="004D1C28" w:rsidRPr="00E7180E" w14:paraId="7C62B58F"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0258919" w14:textId="5DC82FD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100</w:t>
            </w:r>
          </w:p>
        </w:tc>
        <w:tc>
          <w:tcPr>
            <w:tcW w:w="5676" w:type="dxa"/>
            <w:tcBorders>
              <w:top w:val="nil"/>
              <w:left w:val="nil"/>
              <w:bottom w:val="single" w:sz="4" w:space="0" w:color="auto"/>
              <w:right w:val="single" w:sz="4" w:space="0" w:color="auto"/>
            </w:tcBorders>
            <w:shd w:val="clear" w:color="auto" w:fill="auto"/>
            <w:noWrap/>
            <w:vAlign w:val="center"/>
          </w:tcPr>
          <w:p w14:paraId="3B093370" w14:textId="63E15A19"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Mato Grosso del Sur</w:t>
            </w:r>
          </w:p>
        </w:tc>
        <w:tc>
          <w:tcPr>
            <w:tcW w:w="1276" w:type="dxa"/>
            <w:tcBorders>
              <w:top w:val="nil"/>
              <w:left w:val="nil"/>
              <w:bottom w:val="single" w:sz="4" w:space="0" w:color="auto"/>
              <w:right w:val="single" w:sz="4" w:space="0" w:color="auto"/>
            </w:tcBorders>
            <w:shd w:val="clear" w:color="auto" w:fill="auto"/>
            <w:noWrap/>
            <w:vAlign w:val="center"/>
          </w:tcPr>
          <w:p w14:paraId="6B0721BC" w14:textId="574A53F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0BA60D8E" w14:textId="5984E1C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66.1</w:t>
            </w:r>
          </w:p>
        </w:tc>
      </w:tr>
      <w:tr w:rsidR="004D1C28" w:rsidRPr="00E7180E" w14:paraId="61AFEFC1"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9AB32F5" w14:textId="79B580B4" w:rsidR="004D1C28" w:rsidRPr="00E7180E" w:rsidRDefault="004D1C28" w:rsidP="00173ED9">
            <w:pPr>
              <w:spacing w:after="0" w:line="240" w:lineRule="auto"/>
              <w:jc w:val="center"/>
              <w:rPr>
                <w:rFonts w:cstheme="minorHAnsi"/>
                <w:b/>
                <w:color w:val="000000"/>
                <w:sz w:val="20"/>
                <w:szCs w:val="20"/>
              </w:rPr>
            </w:pPr>
            <w:r w:rsidRPr="00E7180E">
              <w:rPr>
                <w:rFonts w:cstheme="minorHAnsi"/>
                <w:b/>
                <w:color w:val="000000"/>
                <w:sz w:val="20"/>
                <w:szCs w:val="20"/>
              </w:rPr>
              <w:t>101–200</w:t>
            </w:r>
          </w:p>
        </w:tc>
        <w:tc>
          <w:tcPr>
            <w:tcW w:w="5676" w:type="dxa"/>
            <w:tcBorders>
              <w:top w:val="nil"/>
              <w:left w:val="nil"/>
              <w:bottom w:val="single" w:sz="4" w:space="0" w:color="auto"/>
              <w:right w:val="single" w:sz="4" w:space="0" w:color="auto"/>
            </w:tcBorders>
            <w:shd w:val="clear" w:color="000000" w:fill="F2F2F2"/>
            <w:noWrap/>
            <w:vAlign w:val="center"/>
          </w:tcPr>
          <w:p w14:paraId="17CED79E" w14:textId="76E58ADC" w:rsidR="004D1C28" w:rsidRPr="00E7180E" w:rsidRDefault="004D1C28" w:rsidP="00173ED9">
            <w:pPr>
              <w:spacing w:after="0" w:line="240" w:lineRule="auto"/>
              <w:rPr>
                <w:rFonts w:cstheme="minorHAnsi"/>
                <w:b/>
                <w:color w:val="000000"/>
                <w:sz w:val="20"/>
                <w:szCs w:val="20"/>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000000" w:fill="F2F2F2"/>
            <w:noWrap/>
            <w:vAlign w:val="center"/>
          </w:tcPr>
          <w:p w14:paraId="7532907A" w14:textId="12574A7B"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2FDD8E7C" w14:textId="217717A1"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55.2–65.8</w:t>
            </w:r>
          </w:p>
        </w:tc>
      </w:tr>
    </w:tbl>
    <w:p w14:paraId="7DD3193B" w14:textId="6A5B969C" w:rsidR="004D1C28" w:rsidRPr="00E7180E" w:rsidRDefault="004D1C28"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51BAA762"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0BBC4BF5" w14:textId="0CC75916"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 xml:space="preserve">Tabla </w:t>
            </w:r>
            <w:r w:rsidR="00386F81" w:rsidRPr="00E7180E">
              <w:rPr>
                <w:rFonts w:eastAsia="Times New Roman" w:cstheme="minorHAnsi"/>
                <w:b/>
                <w:bCs/>
                <w:color w:val="000000"/>
                <w:sz w:val="20"/>
                <w:szCs w:val="20"/>
                <w:lang w:eastAsia="es-MX"/>
              </w:rPr>
              <w:t>7</w:t>
            </w:r>
            <w:r w:rsidRPr="00E7180E">
              <w:rPr>
                <w:rFonts w:eastAsia="Times New Roman" w:cstheme="minorHAnsi"/>
                <w:b/>
                <w:bCs/>
                <w:color w:val="000000"/>
                <w:sz w:val="20"/>
                <w:szCs w:val="20"/>
                <w:lang w:eastAsia="es-MX"/>
              </w:rPr>
              <w:t>. Primeros 100 lugares en el ODS 3 (</w:t>
            </w:r>
            <w:r w:rsidR="00386F81" w:rsidRPr="00E7180E">
              <w:rPr>
                <w:rFonts w:eastAsia="Times New Roman" w:cstheme="minorHAnsi"/>
                <w:b/>
                <w:bCs/>
                <w:color w:val="000000"/>
                <w:sz w:val="20"/>
                <w:szCs w:val="20"/>
                <w:lang w:eastAsia="es-MX"/>
              </w:rPr>
              <w:t xml:space="preserve">Salud </w:t>
            </w:r>
            <w:r w:rsidRPr="00E7180E">
              <w:rPr>
                <w:rFonts w:eastAsia="Times New Roman" w:cstheme="minorHAnsi"/>
                <w:b/>
                <w:bCs/>
                <w:color w:val="000000"/>
                <w:sz w:val="20"/>
                <w:szCs w:val="20"/>
                <w:lang w:eastAsia="es-MX"/>
              </w:rPr>
              <w:t>y bienestar).</w:t>
            </w:r>
          </w:p>
        </w:tc>
      </w:tr>
      <w:tr w:rsidR="004D1C28" w:rsidRPr="00E7180E" w14:paraId="1EC51AAF"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00B428FB" w14:textId="6037D86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1A94D883" w14:textId="5975270E"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5B42DD53" w14:textId="7E681CC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2F31A649" w14:textId="7B25C0B5"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46A12C47"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A9D6F17" w14:textId="725ED0AB"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43</w:t>
            </w:r>
          </w:p>
        </w:tc>
        <w:tc>
          <w:tcPr>
            <w:tcW w:w="5676" w:type="dxa"/>
            <w:tcBorders>
              <w:top w:val="nil"/>
              <w:left w:val="nil"/>
              <w:bottom w:val="single" w:sz="4" w:space="0" w:color="auto"/>
              <w:right w:val="single" w:sz="4" w:space="0" w:color="auto"/>
            </w:tcBorders>
            <w:shd w:val="clear" w:color="auto" w:fill="auto"/>
            <w:noWrap/>
            <w:vAlign w:val="center"/>
          </w:tcPr>
          <w:p w14:paraId="54BB6BB8" w14:textId="3A782622"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auto" w:fill="auto"/>
            <w:noWrap/>
            <w:vAlign w:val="center"/>
          </w:tcPr>
          <w:p w14:paraId="35204BAF" w14:textId="2E5BC37D"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33044A3F" w14:textId="116763C9"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85.1</w:t>
            </w:r>
          </w:p>
        </w:tc>
      </w:tr>
      <w:tr w:rsidR="004D1C28" w:rsidRPr="00E7180E" w14:paraId="0B7163C4"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02C6E05" w14:textId="466BD389"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95</w:t>
            </w:r>
          </w:p>
        </w:tc>
        <w:tc>
          <w:tcPr>
            <w:tcW w:w="5676" w:type="dxa"/>
            <w:tcBorders>
              <w:top w:val="nil"/>
              <w:left w:val="nil"/>
              <w:bottom w:val="single" w:sz="4" w:space="0" w:color="auto"/>
              <w:right w:val="single" w:sz="4" w:space="0" w:color="auto"/>
            </w:tcBorders>
            <w:shd w:val="clear" w:color="000000" w:fill="F2F2F2"/>
            <w:noWrap/>
            <w:vAlign w:val="center"/>
          </w:tcPr>
          <w:p w14:paraId="33858192" w14:textId="319F0D7B"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de Brasilia</w:t>
            </w:r>
          </w:p>
        </w:tc>
        <w:tc>
          <w:tcPr>
            <w:tcW w:w="1276" w:type="dxa"/>
            <w:tcBorders>
              <w:top w:val="nil"/>
              <w:left w:val="nil"/>
              <w:bottom w:val="single" w:sz="4" w:space="0" w:color="auto"/>
              <w:right w:val="single" w:sz="4" w:space="0" w:color="auto"/>
            </w:tcBorders>
            <w:shd w:val="clear" w:color="000000" w:fill="F2F2F2"/>
            <w:noWrap/>
            <w:vAlign w:val="center"/>
          </w:tcPr>
          <w:p w14:paraId="23C88A05" w14:textId="3DD4F1F0"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5F639C55" w14:textId="2D525E41"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79.8</w:t>
            </w:r>
          </w:p>
        </w:tc>
      </w:tr>
    </w:tbl>
    <w:p w14:paraId="46647B9A" w14:textId="18F615F2" w:rsidR="002A0096" w:rsidRPr="00E7180E" w:rsidRDefault="002A0096"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29813D70"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68A1FD59" w14:textId="24262097"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 xml:space="preserve">Tabla </w:t>
            </w:r>
            <w:r w:rsidR="00386F81" w:rsidRPr="00E7180E">
              <w:rPr>
                <w:rFonts w:eastAsia="Times New Roman" w:cstheme="minorHAnsi"/>
                <w:b/>
                <w:bCs/>
                <w:color w:val="000000"/>
                <w:sz w:val="20"/>
                <w:szCs w:val="20"/>
                <w:lang w:eastAsia="es-MX"/>
              </w:rPr>
              <w:t>8</w:t>
            </w:r>
            <w:r w:rsidRPr="00E7180E">
              <w:rPr>
                <w:rFonts w:eastAsia="Times New Roman" w:cstheme="minorHAnsi"/>
                <w:b/>
                <w:bCs/>
                <w:color w:val="000000"/>
                <w:sz w:val="20"/>
                <w:szCs w:val="20"/>
                <w:lang w:eastAsia="es-MX"/>
              </w:rPr>
              <w:t>. Primeros 100 lugares en el ODS 4 (</w:t>
            </w:r>
            <w:r w:rsidR="00386F81" w:rsidRPr="00E7180E">
              <w:rPr>
                <w:rFonts w:eastAsia="Times New Roman" w:cstheme="minorHAnsi"/>
                <w:b/>
                <w:bCs/>
                <w:color w:val="000000"/>
                <w:sz w:val="20"/>
                <w:szCs w:val="20"/>
                <w:lang w:eastAsia="es-MX"/>
              </w:rPr>
              <w:t xml:space="preserve">Educación </w:t>
            </w:r>
            <w:r w:rsidRPr="00E7180E">
              <w:rPr>
                <w:rFonts w:eastAsia="Times New Roman" w:cstheme="minorHAnsi"/>
                <w:b/>
                <w:bCs/>
                <w:color w:val="000000"/>
                <w:sz w:val="20"/>
                <w:szCs w:val="20"/>
                <w:lang w:eastAsia="es-MX"/>
              </w:rPr>
              <w:t>de calidad).</w:t>
            </w:r>
          </w:p>
        </w:tc>
      </w:tr>
      <w:tr w:rsidR="004D1C28" w:rsidRPr="00E7180E" w14:paraId="419B1175"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5E1EC010" w14:textId="501C6DA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5CBAFF80" w14:textId="6DA6EF09"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0CE8BB9A" w14:textId="382D30E5"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5771BE36" w14:textId="38B98826"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70AFA8DA"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4F9884C" w14:textId="40A8F42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18</w:t>
            </w:r>
          </w:p>
        </w:tc>
        <w:tc>
          <w:tcPr>
            <w:tcW w:w="5676" w:type="dxa"/>
            <w:tcBorders>
              <w:top w:val="nil"/>
              <w:left w:val="nil"/>
              <w:bottom w:val="single" w:sz="4" w:space="0" w:color="auto"/>
              <w:right w:val="single" w:sz="4" w:space="0" w:color="auto"/>
            </w:tcBorders>
            <w:shd w:val="clear" w:color="auto" w:fill="auto"/>
            <w:noWrap/>
            <w:vAlign w:val="center"/>
          </w:tcPr>
          <w:p w14:paraId="23EEC0CD" w14:textId="2CABF1B6"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Autónoma de Chile</w:t>
            </w:r>
          </w:p>
        </w:tc>
        <w:tc>
          <w:tcPr>
            <w:tcW w:w="1276" w:type="dxa"/>
            <w:tcBorders>
              <w:top w:val="nil"/>
              <w:left w:val="nil"/>
              <w:bottom w:val="single" w:sz="4" w:space="0" w:color="auto"/>
              <w:right w:val="single" w:sz="4" w:space="0" w:color="auto"/>
            </w:tcBorders>
            <w:shd w:val="clear" w:color="auto" w:fill="auto"/>
            <w:noWrap/>
            <w:vAlign w:val="center"/>
          </w:tcPr>
          <w:p w14:paraId="19672F3F" w14:textId="5B648FA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268C5543" w14:textId="3BE8173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82</w:t>
            </w:r>
          </w:p>
        </w:tc>
      </w:tr>
      <w:tr w:rsidR="004D1C28" w:rsidRPr="00E7180E" w14:paraId="11287DF6"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DEDB845" w14:textId="51D07EF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21</w:t>
            </w:r>
          </w:p>
        </w:tc>
        <w:tc>
          <w:tcPr>
            <w:tcW w:w="5676" w:type="dxa"/>
            <w:tcBorders>
              <w:top w:val="nil"/>
              <w:left w:val="nil"/>
              <w:bottom w:val="single" w:sz="4" w:space="0" w:color="auto"/>
              <w:right w:val="single" w:sz="4" w:space="0" w:color="auto"/>
            </w:tcBorders>
            <w:shd w:val="clear" w:color="000000" w:fill="F2F2F2"/>
            <w:noWrap/>
            <w:vAlign w:val="center"/>
          </w:tcPr>
          <w:p w14:paraId="43C2F952" w14:textId="46A4851B"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Andrés Bello</w:t>
            </w:r>
          </w:p>
        </w:tc>
        <w:tc>
          <w:tcPr>
            <w:tcW w:w="1276" w:type="dxa"/>
            <w:tcBorders>
              <w:top w:val="nil"/>
              <w:left w:val="nil"/>
              <w:bottom w:val="single" w:sz="4" w:space="0" w:color="auto"/>
              <w:right w:val="single" w:sz="4" w:space="0" w:color="auto"/>
            </w:tcBorders>
            <w:shd w:val="clear" w:color="000000" w:fill="F2F2F2"/>
            <w:noWrap/>
            <w:vAlign w:val="center"/>
          </w:tcPr>
          <w:p w14:paraId="29E398DB" w14:textId="30932471"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1B6BC9C6" w14:textId="17E9CF68"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81</w:t>
            </w:r>
          </w:p>
        </w:tc>
      </w:tr>
      <w:tr w:rsidR="004D1C28" w:rsidRPr="00E7180E" w14:paraId="0067484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974EF5A" w14:textId="7FC67FC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31</w:t>
            </w:r>
          </w:p>
        </w:tc>
        <w:tc>
          <w:tcPr>
            <w:tcW w:w="5676" w:type="dxa"/>
            <w:tcBorders>
              <w:top w:val="nil"/>
              <w:left w:val="nil"/>
              <w:bottom w:val="single" w:sz="4" w:space="0" w:color="auto"/>
              <w:right w:val="single" w:sz="4" w:space="0" w:color="auto"/>
            </w:tcBorders>
            <w:shd w:val="clear" w:color="auto" w:fill="auto"/>
            <w:noWrap/>
            <w:vAlign w:val="center"/>
          </w:tcPr>
          <w:p w14:paraId="760F373E" w14:textId="7D20DB9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Católica de La Santísima Concepción</w:t>
            </w:r>
          </w:p>
        </w:tc>
        <w:tc>
          <w:tcPr>
            <w:tcW w:w="1276" w:type="dxa"/>
            <w:tcBorders>
              <w:top w:val="nil"/>
              <w:left w:val="nil"/>
              <w:bottom w:val="single" w:sz="4" w:space="0" w:color="auto"/>
              <w:right w:val="single" w:sz="4" w:space="0" w:color="auto"/>
            </w:tcBorders>
            <w:shd w:val="clear" w:color="auto" w:fill="auto"/>
            <w:noWrap/>
            <w:vAlign w:val="center"/>
          </w:tcPr>
          <w:p w14:paraId="40C746C6" w14:textId="709447A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37F30082" w14:textId="038CD25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79</w:t>
            </w:r>
          </w:p>
        </w:tc>
      </w:tr>
      <w:tr w:rsidR="004D1C28" w:rsidRPr="00E7180E" w14:paraId="7EFB514B"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54BB4F7" w14:textId="4C6F22C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40</w:t>
            </w:r>
          </w:p>
        </w:tc>
        <w:tc>
          <w:tcPr>
            <w:tcW w:w="5676" w:type="dxa"/>
            <w:tcBorders>
              <w:top w:val="nil"/>
              <w:left w:val="nil"/>
              <w:bottom w:val="single" w:sz="4" w:space="0" w:color="auto"/>
              <w:right w:val="single" w:sz="4" w:space="0" w:color="auto"/>
            </w:tcBorders>
            <w:shd w:val="clear" w:color="000000" w:fill="F2F2F2"/>
            <w:noWrap/>
            <w:vAlign w:val="center"/>
          </w:tcPr>
          <w:p w14:paraId="146A28EC" w14:textId="5E9558AC"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Técnica Federico Santa María</w:t>
            </w:r>
          </w:p>
        </w:tc>
        <w:tc>
          <w:tcPr>
            <w:tcW w:w="1276" w:type="dxa"/>
            <w:tcBorders>
              <w:top w:val="nil"/>
              <w:left w:val="nil"/>
              <w:bottom w:val="single" w:sz="4" w:space="0" w:color="auto"/>
              <w:right w:val="single" w:sz="4" w:space="0" w:color="auto"/>
            </w:tcBorders>
            <w:shd w:val="clear" w:color="000000" w:fill="F2F2F2"/>
            <w:noWrap/>
            <w:vAlign w:val="center"/>
          </w:tcPr>
          <w:p w14:paraId="47B0A8A0" w14:textId="2277A36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5F41EBAE" w14:textId="62C4E6A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77.5</w:t>
            </w:r>
          </w:p>
        </w:tc>
      </w:tr>
      <w:tr w:rsidR="004D1C28" w:rsidRPr="00E7180E" w14:paraId="41A7347E"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A6A9758" w14:textId="36D2A4D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53</w:t>
            </w:r>
          </w:p>
        </w:tc>
        <w:tc>
          <w:tcPr>
            <w:tcW w:w="5676" w:type="dxa"/>
            <w:tcBorders>
              <w:top w:val="nil"/>
              <w:left w:val="nil"/>
              <w:bottom w:val="single" w:sz="4" w:space="0" w:color="auto"/>
              <w:right w:val="single" w:sz="4" w:space="0" w:color="auto"/>
            </w:tcBorders>
            <w:shd w:val="clear" w:color="auto" w:fill="auto"/>
            <w:noWrap/>
            <w:vAlign w:val="center"/>
          </w:tcPr>
          <w:p w14:paraId="363CD06E" w14:textId="4A0B6B3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Valparaíso</w:t>
            </w:r>
          </w:p>
        </w:tc>
        <w:tc>
          <w:tcPr>
            <w:tcW w:w="1276" w:type="dxa"/>
            <w:tcBorders>
              <w:top w:val="nil"/>
              <w:left w:val="nil"/>
              <w:bottom w:val="single" w:sz="4" w:space="0" w:color="auto"/>
              <w:right w:val="single" w:sz="4" w:space="0" w:color="auto"/>
            </w:tcBorders>
            <w:shd w:val="clear" w:color="auto" w:fill="auto"/>
            <w:noWrap/>
            <w:vAlign w:val="center"/>
          </w:tcPr>
          <w:p w14:paraId="5614CE0C" w14:textId="331D921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77318423" w14:textId="10799C0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76.4</w:t>
            </w:r>
          </w:p>
        </w:tc>
      </w:tr>
      <w:tr w:rsidR="004D1C28" w:rsidRPr="00E7180E" w14:paraId="25AB098C"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46959054" w14:textId="24626F3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55</w:t>
            </w:r>
          </w:p>
        </w:tc>
        <w:tc>
          <w:tcPr>
            <w:tcW w:w="5676" w:type="dxa"/>
            <w:tcBorders>
              <w:top w:val="nil"/>
              <w:left w:val="nil"/>
              <w:bottom w:val="single" w:sz="4" w:space="0" w:color="auto"/>
              <w:right w:val="single" w:sz="4" w:space="0" w:color="auto"/>
            </w:tcBorders>
            <w:shd w:val="clear" w:color="000000" w:fill="F2F2F2"/>
            <w:noWrap/>
            <w:vAlign w:val="center"/>
          </w:tcPr>
          <w:p w14:paraId="72CEB616" w14:textId="6F5141D5"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Brasilia</w:t>
            </w:r>
          </w:p>
        </w:tc>
        <w:tc>
          <w:tcPr>
            <w:tcW w:w="1276" w:type="dxa"/>
            <w:tcBorders>
              <w:top w:val="nil"/>
              <w:left w:val="nil"/>
              <w:bottom w:val="single" w:sz="4" w:space="0" w:color="auto"/>
              <w:right w:val="single" w:sz="4" w:space="0" w:color="auto"/>
            </w:tcBorders>
            <w:shd w:val="clear" w:color="000000" w:fill="F2F2F2"/>
            <w:noWrap/>
            <w:vAlign w:val="center"/>
          </w:tcPr>
          <w:p w14:paraId="7F2C6672" w14:textId="1B5772B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65631860" w14:textId="04D833A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76.2</w:t>
            </w:r>
          </w:p>
        </w:tc>
      </w:tr>
      <w:tr w:rsidR="004D1C28" w:rsidRPr="00E7180E" w14:paraId="32C58E7D"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D99FE33" w14:textId="7541E2A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60</w:t>
            </w:r>
          </w:p>
        </w:tc>
        <w:tc>
          <w:tcPr>
            <w:tcW w:w="5676" w:type="dxa"/>
            <w:tcBorders>
              <w:top w:val="nil"/>
              <w:left w:val="nil"/>
              <w:bottom w:val="single" w:sz="4" w:space="0" w:color="auto"/>
              <w:right w:val="single" w:sz="4" w:space="0" w:color="auto"/>
            </w:tcBorders>
            <w:shd w:val="clear" w:color="auto" w:fill="auto"/>
            <w:noWrap/>
            <w:vAlign w:val="center"/>
          </w:tcPr>
          <w:p w14:paraId="07B9C92A" w14:textId="7BA13D3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La Serena</w:t>
            </w:r>
          </w:p>
        </w:tc>
        <w:tc>
          <w:tcPr>
            <w:tcW w:w="1276" w:type="dxa"/>
            <w:tcBorders>
              <w:top w:val="nil"/>
              <w:left w:val="nil"/>
              <w:bottom w:val="single" w:sz="4" w:space="0" w:color="auto"/>
              <w:right w:val="single" w:sz="4" w:space="0" w:color="auto"/>
            </w:tcBorders>
            <w:shd w:val="clear" w:color="auto" w:fill="auto"/>
            <w:noWrap/>
            <w:vAlign w:val="center"/>
          </w:tcPr>
          <w:p w14:paraId="7D67138A" w14:textId="73B56BD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766599AE" w14:textId="11F8399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75.9</w:t>
            </w:r>
          </w:p>
        </w:tc>
      </w:tr>
      <w:tr w:rsidR="004D1C28" w:rsidRPr="00E7180E" w14:paraId="147D20E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FF82900" w14:textId="7AC5CE6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65</w:t>
            </w:r>
          </w:p>
        </w:tc>
        <w:tc>
          <w:tcPr>
            <w:tcW w:w="5676" w:type="dxa"/>
            <w:tcBorders>
              <w:top w:val="nil"/>
              <w:left w:val="nil"/>
              <w:bottom w:val="single" w:sz="4" w:space="0" w:color="auto"/>
              <w:right w:val="single" w:sz="4" w:space="0" w:color="auto"/>
            </w:tcBorders>
            <w:shd w:val="clear" w:color="000000" w:fill="F2F2F2"/>
            <w:noWrap/>
            <w:vAlign w:val="center"/>
          </w:tcPr>
          <w:p w14:paraId="4E49CBCD" w14:textId="118D7934"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Autónoma Metropolitana</w:t>
            </w:r>
          </w:p>
        </w:tc>
        <w:tc>
          <w:tcPr>
            <w:tcW w:w="1276" w:type="dxa"/>
            <w:tcBorders>
              <w:top w:val="nil"/>
              <w:left w:val="nil"/>
              <w:bottom w:val="single" w:sz="4" w:space="0" w:color="auto"/>
              <w:right w:val="single" w:sz="4" w:space="0" w:color="auto"/>
            </w:tcBorders>
            <w:shd w:val="clear" w:color="000000" w:fill="F2F2F2"/>
            <w:noWrap/>
            <w:vAlign w:val="center"/>
          </w:tcPr>
          <w:p w14:paraId="001C5968" w14:textId="7B6F838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5A9EADC4" w14:textId="001692E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75.2</w:t>
            </w:r>
          </w:p>
        </w:tc>
      </w:tr>
      <w:tr w:rsidR="004D1C28" w:rsidRPr="00E7180E" w14:paraId="34990383"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F633673" w14:textId="7D0DE03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68</w:t>
            </w:r>
          </w:p>
        </w:tc>
        <w:tc>
          <w:tcPr>
            <w:tcW w:w="5676" w:type="dxa"/>
            <w:tcBorders>
              <w:top w:val="nil"/>
              <w:left w:val="nil"/>
              <w:bottom w:val="single" w:sz="4" w:space="0" w:color="auto"/>
              <w:right w:val="single" w:sz="4" w:space="0" w:color="auto"/>
            </w:tcBorders>
            <w:shd w:val="clear" w:color="auto" w:fill="auto"/>
            <w:noWrap/>
            <w:vAlign w:val="center"/>
          </w:tcPr>
          <w:p w14:paraId="3C2CA408" w14:textId="185F57F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Guadalajara</w:t>
            </w:r>
          </w:p>
        </w:tc>
        <w:tc>
          <w:tcPr>
            <w:tcW w:w="1276" w:type="dxa"/>
            <w:tcBorders>
              <w:top w:val="nil"/>
              <w:left w:val="nil"/>
              <w:bottom w:val="single" w:sz="4" w:space="0" w:color="auto"/>
              <w:right w:val="single" w:sz="4" w:space="0" w:color="auto"/>
            </w:tcBorders>
            <w:shd w:val="clear" w:color="auto" w:fill="auto"/>
            <w:noWrap/>
            <w:vAlign w:val="center"/>
          </w:tcPr>
          <w:p w14:paraId="179DA0F9" w14:textId="1CBEE9B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153530AC" w14:textId="6318C76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75.1</w:t>
            </w:r>
          </w:p>
        </w:tc>
      </w:tr>
      <w:tr w:rsidR="004D1C28" w:rsidRPr="00E7180E" w14:paraId="22B528A0"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6D2887F0" w14:textId="48A7986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w:t>
            </w:r>
          </w:p>
        </w:tc>
        <w:tc>
          <w:tcPr>
            <w:tcW w:w="5676" w:type="dxa"/>
            <w:tcBorders>
              <w:top w:val="nil"/>
              <w:left w:val="nil"/>
              <w:bottom w:val="single" w:sz="4" w:space="0" w:color="auto"/>
              <w:right w:val="single" w:sz="4" w:space="0" w:color="auto"/>
            </w:tcBorders>
            <w:shd w:val="clear" w:color="000000" w:fill="F2F2F2"/>
            <w:noWrap/>
            <w:vAlign w:val="center"/>
          </w:tcPr>
          <w:p w14:paraId="46F3E9BD" w14:textId="608EB8A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Diego Portales</w:t>
            </w:r>
          </w:p>
        </w:tc>
        <w:tc>
          <w:tcPr>
            <w:tcW w:w="1276" w:type="dxa"/>
            <w:tcBorders>
              <w:top w:val="nil"/>
              <w:left w:val="nil"/>
              <w:bottom w:val="single" w:sz="4" w:space="0" w:color="auto"/>
              <w:right w:val="single" w:sz="4" w:space="0" w:color="auto"/>
            </w:tcBorders>
            <w:shd w:val="clear" w:color="000000" w:fill="F2F2F2"/>
            <w:noWrap/>
            <w:vAlign w:val="center"/>
          </w:tcPr>
          <w:p w14:paraId="165AD2B3" w14:textId="5E4DD31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3551EB1B" w14:textId="6AA770E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74</w:t>
            </w:r>
          </w:p>
        </w:tc>
      </w:tr>
      <w:tr w:rsidR="004D1C28" w:rsidRPr="00E7180E" w14:paraId="2704ABAD"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AE45659" w14:textId="34A2D7B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88</w:t>
            </w:r>
          </w:p>
        </w:tc>
        <w:tc>
          <w:tcPr>
            <w:tcW w:w="5676" w:type="dxa"/>
            <w:tcBorders>
              <w:top w:val="nil"/>
              <w:left w:val="nil"/>
              <w:bottom w:val="single" w:sz="4" w:space="0" w:color="auto"/>
              <w:right w:val="single" w:sz="4" w:space="0" w:color="auto"/>
            </w:tcBorders>
            <w:shd w:val="clear" w:color="auto" w:fill="auto"/>
            <w:noWrap/>
            <w:vAlign w:val="center"/>
          </w:tcPr>
          <w:p w14:paraId="44D14E1A" w14:textId="663B1944"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Mato Grosso del Sur</w:t>
            </w:r>
          </w:p>
        </w:tc>
        <w:tc>
          <w:tcPr>
            <w:tcW w:w="1276" w:type="dxa"/>
            <w:tcBorders>
              <w:top w:val="nil"/>
              <w:left w:val="nil"/>
              <w:bottom w:val="single" w:sz="4" w:space="0" w:color="auto"/>
              <w:right w:val="single" w:sz="4" w:space="0" w:color="auto"/>
            </w:tcBorders>
            <w:shd w:val="clear" w:color="auto" w:fill="auto"/>
            <w:noWrap/>
            <w:vAlign w:val="center"/>
          </w:tcPr>
          <w:p w14:paraId="2CAE1702" w14:textId="04453AF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2DB58038" w14:textId="6EF3F9D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73.6</w:t>
            </w:r>
          </w:p>
        </w:tc>
      </w:tr>
      <w:tr w:rsidR="004D1C28" w:rsidRPr="00E7180E" w14:paraId="2D3ED069"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793AE2B0" w14:textId="20C453F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94</w:t>
            </w:r>
          </w:p>
        </w:tc>
        <w:tc>
          <w:tcPr>
            <w:tcW w:w="5676" w:type="dxa"/>
            <w:tcBorders>
              <w:top w:val="nil"/>
              <w:left w:val="nil"/>
              <w:bottom w:val="single" w:sz="4" w:space="0" w:color="auto"/>
              <w:right w:val="single" w:sz="4" w:space="0" w:color="auto"/>
            </w:tcBorders>
            <w:shd w:val="clear" w:color="000000" w:fill="F2F2F2"/>
            <w:noWrap/>
            <w:vAlign w:val="center"/>
          </w:tcPr>
          <w:p w14:paraId="631767C8" w14:textId="26D71B9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Estatal de Ceará</w:t>
            </w:r>
          </w:p>
        </w:tc>
        <w:tc>
          <w:tcPr>
            <w:tcW w:w="1276" w:type="dxa"/>
            <w:tcBorders>
              <w:top w:val="nil"/>
              <w:left w:val="nil"/>
              <w:bottom w:val="single" w:sz="4" w:space="0" w:color="auto"/>
              <w:right w:val="single" w:sz="4" w:space="0" w:color="auto"/>
            </w:tcBorders>
            <w:shd w:val="clear" w:color="000000" w:fill="F2F2F2"/>
            <w:noWrap/>
            <w:vAlign w:val="center"/>
          </w:tcPr>
          <w:p w14:paraId="13F54896" w14:textId="254AC51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43EE6FAB" w14:textId="40784E5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73.4</w:t>
            </w:r>
          </w:p>
        </w:tc>
      </w:tr>
      <w:tr w:rsidR="004D1C28" w:rsidRPr="00E7180E" w14:paraId="2698627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DCE0517" w14:textId="4466AA4E"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101–200</w:t>
            </w:r>
          </w:p>
        </w:tc>
        <w:tc>
          <w:tcPr>
            <w:tcW w:w="5676" w:type="dxa"/>
            <w:tcBorders>
              <w:top w:val="nil"/>
              <w:left w:val="nil"/>
              <w:bottom w:val="single" w:sz="4" w:space="0" w:color="auto"/>
              <w:right w:val="single" w:sz="4" w:space="0" w:color="auto"/>
            </w:tcBorders>
            <w:shd w:val="clear" w:color="auto" w:fill="auto"/>
            <w:noWrap/>
            <w:vAlign w:val="center"/>
          </w:tcPr>
          <w:p w14:paraId="43A61EFE" w14:textId="31A04DAD"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auto" w:fill="auto"/>
            <w:noWrap/>
            <w:vAlign w:val="center"/>
          </w:tcPr>
          <w:p w14:paraId="56FFD5BB" w14:textId="6DD0A96E"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2FB75082" w14:textId="7900DB04"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67.7–73.1</w:t>
            </w:r>
          </w:p>
        </w:tc>
      </w:tr>
    </w:tbl>
    <w:p w14:paraId="33B4AD39" w14:textId="1893C31A" w:rsidR="002A0096" w:rsidRPr="00E7180E" w:rsidRDefault="002A0096"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3823D277"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6BB92095" w14:textId="5D33A24A" w:rsidR="002A0096" w:rsidRPr="00E7180E" w:rsidRDefault="00386F81"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9</w:t>
            </w:r>
            <w:r w:rsidR="002A0096" w:rsidRPr="00E7180E">
              <w:rPr>
                <w:rFonts w:eastAsia="Times New Roman" w:cstheme="minorHAnsi"/>
                <w:b/>
                <w:bCs/>
                <w:color w:val="000000"/>
                <w:sz w:val="20"/>
                <w:szCs w:val="20"/>
                <w:lang w:eastAsia="es-MX"/>
              </w:rPr>
              <w:t>. Primeros 100 lugares en el ODS 5 (</w:t>
            </w:r>
            <w:r w:rsidRPr="00E7180E">
              <w:rPr>
                <w:rFonts w:eastAsia="Times New Roman" w:cstheme="minorHAnsi"/>
                <w:b/>
                <w:bCs/>
                <w:color w:val="000000"/>
                <w:sz w:val="20"/>
                <w:szCs w:val="20"/>
                <w:lang w:eastAsia="es-MX"/>
              </w:rPr>
              <w:t xml:space="preserve">Igualdad </w:t>
            </w:r>
            <w:r w:rsidR="002A0096" w:rsidRPr="00E7180E">
              <w:rPr>
                <w:rFonts w:eastAsia="Times New Roman" w:cstheme="minorHAnsi"/>
                <w:b/>
                <w:bCs/>
                <w:color w:val="000000"/>
                <w:sz w:val="20"/>
                <w:szCs w:val="20"/>
                <w:lang w:eastAsia="es-MX"/>
              </w:rPr>
              <w:t>de género).</w:t>
            </w:r>
          </w:p>
        </w:tc>
      </w:tr>
      <w:tr w:rsidR="004D1C28" w:rsidRPr="00E7180E" w14:paraId="16EC495B"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514DED15" w14:textId="357CED6A"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358D0DE7" w14:textId="14ACB954"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7F5B377F" w14:textId="414E795F"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696D0882" w14:textId="7A9311A4"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4A6C4EB2"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1C6F1A4" w14:textId="7718C28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30</w:t>
            </w:r>
          </w:p>
        </w:tc>
        <w:tc>
          <w:tcPr>
            <w:tcW w:w="5676" w:type="dxa"/>
            <w:tcBorders>
              <w:top w:val="nil"/>
              <w:left w:val="nil"/>
              <w:bottom w:val="single" w:sz="4" w:space="0" w:color="auto"/>
              <w:right w:val="single" w:sz="4" w:space="0" w:color="auto"/>
            </w:tcBorders>
            <w:shd w:val="clear" w:color="auto" w:fill="auto"/>
            <w:noWrap/>
            <w:vAlign w:val="center"/>
          </w:tcPr>
          <w:p w14:paraId="4830E24A" w14:textId="0BEAA782"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Chile</w:t>
            </w:r>
          </w:p>
        </w:tc>
        <w:tc>
          <w:tcPr>
            <w:tcW w:w="1276" w:type="dxa"/>
            <w:tcBorders>
              <w:top w:val="nil"/>
              <w:left w:val="nil"/>
              <w:bottom w:val="single" w:sz="4" w:space="0" w:color="auto"/>
              <w:right w:val="single" w:sz="4" w:space="0" w:color="auto"/>
            </w:tcBorders>
            <w:shd w:val="clear" w:color="auto" w:fill="auto"/>
            <w:noWrap/>
            <w:vAlign w:val="center"/>
          </w:tcPr>
          <w:p w14:paraId="16661631" w14:textId="4428D53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656E1018" w14:textId="6D8827D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72.7</w:t>
            </w:r>
          </w:p>
        </w:tc>
      </w:tr>
      <w:tr w:rsidR="004D1C28" w:rsidRPr="00E7180E" w14:paraId="2164ADFA"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813E4AC" w14:textId="1B6C8DC4"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34</w:t>
            </w:r>
          </w:p>
        </w:tc>
        <w:tc>
          <w:tcPr>
            <w:tcW w:w="5676" w:type="dxa"/>
            <w:tcBorders>
              <w:top w:val="nil"/>
              <w:left w:val="nil"/>
              <w:bottom w:val="single" w:sz="4" w:space="0" w:color="auto"/>
              <w:right w:val="single" w:sz="4" w:space="0" w:color="auto"/>
            </w:tcBorders>
            <w:shd w:val="clear" w:color="000000" w:fill="F2F2F2"/>
            <w:noWrap/>
            <w:vAlign w:val="center"/>
          </w:tcPr>
          <w:p w14:paraId="6E386470" w14:textId="2E875007"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Nacional de Córdoba</w:t>
            </w:r>
          </w:p>
        </w:tc>
        <w:tc>
          <w:tcPr>
            <w:tcW w:w="1276" w:type="dxa"/>
            <w:tcBorders>
              <w:top w:val="nil"/>
              <w:left w:val="nil"/>
              <w:bottom w:val="single" w:sz="4" w:space="0" w:color="auto"/>
              <w:right w:val="single" w:sz="4" w:space="0" w:color="auto"/>
            </w:tcBorders>
            <w:shd w:val="clear" w:color="000000" w:fill="F2F2F2"/>
            <w:noWrap/>
            <w:vAlign w:val="center"/>
          </w:tcPr>
          <w:p w14:paraId="0472013F" w14:textId="1815DC62"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Argentina</w:t>
            </w:r>
          </w:p>
        </w:tc>
        <w:tc>
          <w:tcPr>
            <w:tcW w:w="1134" w:type="dxa"/>
            <w:tcBorders>
              <w:top w:val="nil"/>
              <w:left w:val="nil"/>
              <w:bottom w:val="single" w:sz="4" w:space="0" w:color="auto"/>
              <w:right w:val="single" w:sz="4" w:space="0" w:color="auto"/>
            </w:tcBorders>
            <w:shd w:val="clear" w:color="000000" w:fill="F2F2F2"/>
            <w:noWrap/>
            <w:vAlign w:val="center"/>
          </w:tcPr>
          <w:p w14:paraId="24A67860" w14:textId="19B46C27"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71.8</w:t>
            </w:r>
          </w:p>
        </w:tc>
      </w:tr>
      <w:tr w:rsidR="004D1C28" w:rsidRPr="00E7180E" w14:paraId="28C827CC"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E732504" w14:textId="39A5D1C2"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40</w:t>
            </w:r>
          </w:p>
        </w:tc>
        <w:tc>
          <w:tcPr>
            <w:tcW w:w="5676" w:type="dxa"/>
            <w:tcBorders>
              <w:top w:val="nil"/>
              <w:left w:val="nil"/>
              <w:bottom w:val="single" w:sz="4" w:space="0" w:color="auto"/>
              <w:right w:val="single" w:sz="4" w:space="0" w:color="auto"/>
            </w:tcBorders>
            <w:shd w:val="clear" w:color="auto" w:fill="auto"/>
            <w:noWrap/>
            <w:vAlign w:val="center"/>
          </w:tcPr>
          <w:p w14:paraId="125FD216" w14:textId="296CE528"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auto" w:fill="auto"/>
            <w:noWrap/>
            <w:vAlign w:val="center"/>
          </w:tcPr>
          <w:p w14:paraId="010B6259" w14:textId="519FF5AA"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2CC8A755" w14:textId="00A05533"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70.9</w:t>
            </w:r>
          </w:p>
        </w:tc>
      </w:tr>
      <w:tr w:rsidR="004D1C28" w:rsidRPr="00E7180E" w14:paraId="314D31ED"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21AB79C4" w14:textId="21F1423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67</w:t>
            </w:r>
          </w:p>
        </w:tc>
        <w:tc>
          <w:tcPr>
            <w:tcW w:w="5676" w:type="dxa"/>
            <w:tcBorders>
              <w:top w:val="nil"/>
              <w:left w:val="nil"/>
              <w:bottom w:val="single" w:sz="4" w:space="0" w:color="auto"/>
              <w:right w:val="single" w:sz="4" w:space="0" w:color="auto"/>
            </w:tcBorders>
            <w:shd w:val="clear" w:color="000000" w:fill="F2F2F2"/>
            <w:noWrap/>
            <w:vAlign w:val="center"/>
          </w:tcPr>
          <w:p w14:paraId="4A6B1C52" w14:textId="3F863D2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Escuela Superior Politécnica del Litoral</w:t>
            </w:r>
          </w:p>
        </w:tc>
        <w:tc>
          <w:tcPr>
            <w:tcW w:w="1276" w:type="dxa"/>
            <w:tcBorders>
              <w:top w:val="nil"/>
              <w:left w:val="nil"/>
              <w:bottom w:val="single" w:sz="4" w:space="0" w:color="auto"/>
              <w:right w:val="single" w:sz="4" w:space="0" w:color="auto"/>
            </w:tcBorders>
            <w:shd w:val="clear" w:color="000000" w:fill="F2F2F2"/>
            <w:noWrap/>
            <w:vAlign w:val="center"/>
          </w:tcPr>
          <w:p w14:paraId="0A2A5C42" w14:textId="1BE3F7B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Ecuador</w:t>
            </w:r>
          </w:p>
        </w:tc>
        <w:tc>
          <w:tcPr>
            <w:tcW w:w="1134" w:type="dxa"/>
            <w:tcBorders>
              <w:top w:val="nil"/>
              <w:left w:val="nil"/>
              <w:bottom w:val="single" w:sz="4" w:space="0" w:color="auto"/>
              <w:right w:val="single" w:sz="4" w:space="0" w:color="auto"/>
            </w:tcBorders>
            <w:shd w:val="clear" w:color="000000" w:fill="F2F2F2"/>
            <w:noWrap/>
            <w:vAlign w:val="center"/>
          </w:tcPr>
          <w:p w14:paraId="1621FF56" w14:textId="13A2E5A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68.4</w:t>
            </w:r>
          </w:p>
        </w:tc>
      </w:tr>
      <w:tr w:rsidR="004D1C28" w:rsidRPr="00E7180E" w14:paraId="3008BFF8"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98126F6" w14:textId="6B51C82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79</w:t>
            </w:r>
          </w:p>
        </w:tc>
        <w:tc>
          <w:tcPr>
            <w:tcW w:w="5676" w:type="dxa"/>
            <w:tcBorders>
              <w:top w:val="nil"/>
              <w:left w:val="nil"/>
              <w:bottom w:val="single" w:sz="4" w:space="0" w:color="auto"/>
              <w:right w:val="single" w:sz="4" w:space="0" w:color="auto"/>
            </w:tcBorders>
            <w:shd w:val="clear" w:color="auto" w:fill="auto"/>
            <w:noWrap/>
            <w:vAlign w:val="center"/>
          </w:tcPr>
          <w:p w14:paraId="6AC0B1B6" w14:textId="3B797E9A"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Estatal de Londrina</w:t>
            </w:r>
          </w:p>
        </w:tc>
        <w:tc>
          <w:tcPr>
            <w:tcW w:w="1276" w:type="dxa"/>
            <w:tcBorders>
              <w:top w:val="nil"/>
              <w:left w:val="nil"/>
              <w:bottom w:val="single" w:sz="4" w:space="0" w:color="auto"/>
              <w:right w:val="single" w:sz="4" w:space="0" w:color="auto"/>
            </w:tcBorders>
            <w:shd w:val="clear" w:color="auto" w:fill="auto"/>
            <w:noWrap/>
            <w:vAlign w:val="center"/>
          </w:tcPr>
          <w:p w14:paraId="7D6E872D" w14:textId="3EFAB76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1444D76A" w14:textId="3359F17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67.7</w:t>
            </w:r>
          </w:p>
        </w:tc>
      </w:tr>
      <w:tr w:rsidR="004D1C28" w:rsidRPr="00E7180E" w14:paraId="0E8D2398"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AB96B5A" w14:textId="1C91F57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93</w:t>
            </w:r>
          </w:p>
        </w:tc>
        <w:tc>
          <w:tcPr>
            <w:tcW w:w="5676" w:type="dxa"/>
            <w:tcBorders>
              <w:top w:val="nil"/>
              <w:left w:val="nil"/>
              <w:bottom w:val="single" w:sz="4" w:space="0" w:color="auto"/>
              <w:right w:val="single" w:sz="4" w:space="0" w:color="auto"/>
            </w:tcBorders>
            <w:shd w:val="clear" w:color="000000" w:fill="F2F2F2"/>
            <w:noWrap/>
            <w:vAlign w:val="center"/>
          </w:tcPr>
          <w:p w14:paraId="165848DE" w14:textId="2681D043"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Andrés Bello</w:t>
            </w:r>
          </w:p>
        </w:tc>
        <w:tc>
          <w:tcPr>
            <w:tcW w:w="1276" w:type="dxa"/>
            <w:tcBorders>
              <w:top w:val="nil"/>
              <w:left w:val="nil"/>
              <w:bottom w:val="single" w:sz="4" w:space="0" w:color="auto"/>
              <w:right w:val="single" w:sz="4" w:space="0" w:color="auto"/>
            </w:tcBorders>
            <w:shd w:val="clear" w:color="000000" w:fill="F2F2F2"/>
            <w:noWrap/>
            <w:vAlign w:val="center"/>
          </w:tcPr>
          <w:p w14:paraId="53F03913" w14:textId="5D1F568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41CA723B" w14:textId="16468D9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66.6</w:t>
            </w:r>
          </w:p>
        </w:tc>
      </w:tr>
      <w:tr w:rsidR="004D1C28" w:rsidRPr="00E7180E" w14:paraId="29F37F4C"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79B2FBF" w14:textId="2BB2EE4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100</w:t>
            </w:r>
          </w:p>
        </w:tc>
        <w:tc>
          <w:tcPr>
            <w:tcW w:w="5676" w:type="dxa"/>
            <w:tcBorders>
              <w:top w:val="nil"/>
              <w:left w:val="nil"/>
              <w:bottom w:val="single" w:sz="4" w:space="0" w:color="auto"/>
              <w:right w:val="single" w:sz="4" w:space="0" w:color="auto"/>
            </w:tcBorders>
            <w:shd w:val="clear" w:color="auto" w:fill="auto"/>
            <w:noWrap/>
            <w:vAlign w:val="center"/>
          </w:tcPr>
          <w:p w14:paraId="77838EB2" w14:textId="0A6C6035"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del Desarrollo</w:t>
            </w:r>
          </w:p>
        </w:tc>
        <w:tc>
          <w:tcPr>
            <w:tcW w:w="1276" w:type="dxa"/>
            <w:tcBorders>
              <w:top w:val="nil"/>
              <w:left w:val="nil"/>
              <w:bottom w:val="single" w:sz="4" w:space="0" w:color="auto"/>
              <w:right w:val="single" w:sz="4" w:space="0" w:color="auto"/>
            </w:tcBorders>
            <w:shd w:val="clear" w:color="auto" w:fill="auto"/>
            <w:noWrap/>
            <w:vAlign w:val="center"/>
          </w:tcPr>
          <w:p w14:paraId="0D063A7A" w14:textId="7AB3842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42FE1EE1" w14:textId="53E0CCA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66</w:t>
            </w:r>
          </w:p>
        </w:tc>
      </w:tr>
    </w:tbl>
    <w:p w14:paraId="77B0863F" w14:textId="14D2905B" w:rsidR="002A0096" w:rsidRPr="00E7180E" w:rsidRDefault="002A0096"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7372918F"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42F95D06" w14:textId="68532AF4" w:rsidR="002A0096" w:rsidRPr="00E7180E" w:rsidRDefault="00386F81"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10</w:t>
            </w:r>
            <w:r w:rsidR="002A0096" w:rsidRPr="00E7180E">
              <w:rPr>
                <w:rFonts w:eastAsia="Times New Roman" w:cstheme="minorHAnsi"/>
                <w:b/>
                <w:bCs/>
                <w:color w:val="000000"/>
                <w:sz w:val="20"/>
                <w:szCs w:val="20"/>
                <w:lang w:eastAsia="es-MX"/>
              </w:rPr>
              <w:t>. Primeros 100 lugares en el ODS 6 (</w:t>
            </w:r>
            <w:r w:rsidRPr="00E7180E">
              <w:rPr>
                <w:rFonts w:eastAsia="Times New Roman" w:cstheme="minorHAnsi"/>
                <w:b/>
                <w:bCs/>
                <w:color w:val="000000"/>
                <w:sz w:val="20"/>
                <w:szCs w:val="20"/>
                <w:lang w:eastAsia="es-MX"/>
              </w:rPr>
              <w:t xml:space="preserve">Agua </w:t>
            </w:r>
            <w:r w:rsidR="002A0096" w:rsidRPr="00E7180E">
              <w:rPr>
                <w:rFonts w:eastAsia="Times New Roman" w:cstheme="minorHAnsi"/>
                <w:b/>
                <w:bCs/>
                <w:color w:val="000000"/>
                <w:sz w:val="20"/>
                <w:szCs w:val="20"/>
                <w:lang w:eastAsia="es-MX"/>
              </w:rPr>
              <w:t>limpia y saneamiento).</w:t>
            </w:r>
          </w:p>
        </w:tc>
      </w:tr>
      <w:tr w:rsidR="004D1C28" w:rsidRPr="00E7180E" w14:paraId="7EFA05B5"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0D4707C0" w14:textId="57A09310"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7900FA55" w14:textId="4636BA5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359087D0" w14:textId="3C982454"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04B71700" w14:textId="33B67A3E"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4AF8B019"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8B9DF1F" w14:textId="7A7C5A30"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20</w:t>
            </w:r>
          </w:p>
        </w:tc>
        <w:tc>
          <w:tcPr>
            <w:tcW w:w="5676" w:type="dxa"/>
            <w:tcBorders>
              <w:top w:val="nil"/>
              <w:left w:val="nil"/>
              <w:bottom w:val="single" w:sz="4" w:space="0" w:color="auto"/>
              <w:right w:val="single" w:sz="4" w:space="0" w:color="auto"/>
            </w:tcBorders>
            <w:shd w:val="clear" w:color="auto" w:fill="auto"/>
            <w:noWrap/>
            <w:vAlign w:val="center"/>
          </w:tcPr>
          <w:p w14:paraId="6DB19787" w14:textId="0F9CD016"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auto" w:fill="auto"/>
            <w:noWrap/>
            <w:vAlign w:val="center"/>
          </w:tcPr>
          <w:p w14:paraId="510F0C21" w14:textId="0DE79E28"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49513204" w14:textId="09AB26EC"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83.2</w:t>
            </w:r>
          </w:p>
        </w:tc>
      </w:tr>
      <w:tr w:rsidR="004D1C28" w:rsidRPr="00E7180E" w14:paraId="4946411B"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41889775" w14:textId="0600DCAB"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29</w:t>
            </w:r>
          </w:p>
        </w:tc>
        <w:tc>
          <w:tcPr>
            <w:tcW w:w="5676" w:type="dxa"/>
            <w:tcBorders>
              <w:top w:val="nil"/>
              <w:left w:val="nil"/>
              <w:bottom w:val="single" w:sz="4" w:space="0" w:color="auto"/>
              <w:right w:val="single" w:sz="4" w:space="0" w:color="auto"/>
            </w:tcBorders>
            <w:shd w:val="clear" w:color="000000" w:fill="F2F2F2"/>
            <w:noWrap/>
            <w:vAlign w:val="center"/>
          </w:tcPr>
          <w:p w14:paraId="30273E51" w14:textId="6A1E30AF"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Instituto Tecnológico y de Estudios Superiores de Monterrey</w:t>
            </w:r>
          </w:p>
        </w:tc>
        <w:tc>
          <w:tcPr>
            <w:tcW w:w="1276" w:type="dxa"/>
            <w:tcBorders>
              <w:top w:val="nil"/>
              <w:left w:val="nil"/>
              <w:bottom w:val="single" w:sz="4" w:space="0" w:color="auto"/>
              <w:right w:val="single" w:sz="4" w:space="0" w:color="auto"/>
            </w:tcBorders>
            <w:shd w:val="clear" w:color="000000" w:fill="F2F2F2"/>
            <w:noWrap/>
            <w:vAlign w:val="center"/>
          </w:tcPr>
          <w:p w14:paraId="6C8E88F5" w14:textId="233E9BFE"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33290F8C" w14:textId="33F320C3"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81.2</w:t>
            </w:r>
          </w:p>
        </w:tc>
      </w:tr>
      <w:tr w:rsidR="004D1C28" w:rsidRPr="00E7180E" w14:paraId="1B96C9F5"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73C7B15" w14:textId="113CA93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59</w:t>
            </w:r>
          </w:p>
        </w:tc>
        <w:tc>
          <w:tcPr>
            <w:tcW w:w="5676" w:type="dxa"/>
            <w:tcBorders>
              <w:top w:val="nil"/>
              <w:left w:val="nil"/>
              <w:bottom w:val="single" w:sz="4" w:space="0" w:color="auto"/>
              <w:right w:val="single" w:sz="4" w:space="0" w:color="auto"/>
            </w:tcBorders>
            <w:shd w:val="clear" w:color="auto" w:fill="auto"/>
            <w:noWrap/>
            <w:vAlign w:val="center"/>
          </w:tcPr>
          <w:p w14:paraId="564A990A" w14:textId="5F355F2D"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Javeriana</w:t>
            </w:r>
          </w:p>
        </w:tc>
        <w:tc>
          <w:tcPr>
            <w:tcW w:w="1276" w:type="dxa"/>
            <w:tcBorders>
              <w:top w:val="nil"/>
              <w:left w:val="nil"/>
              <w:bottom w:val="single" w:sz="4" w:space="0" w:color="auto"/>
              <w:right w:val="single" w:sz="4" w:space="0" w:color="auto"/>
            </w:tcBorders>
            <w:shd w:val="clear" w:color="auto" w:fill="auto"/>
            <w:noWrap/>
            <w:vAlign w:val="center"/>
          </w:tcPr>
          <w:p w14:paraId="06DDE842" w14:textId="1D912F4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auto" w:fill="auto"/>
            <w:noWrap/>
            <w:vAlign w:val="center"/>
          </w:tcPr>
          <w:p w14:paraId="0A23D45E" w14:textId="65CF2F7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76.7</w:t>
            </w:r>
          </w:p>
        </w:tc>
      </w:tr>
      <w:tr w:rsidR="004D1C28" w:rsidRPr="00E7180E" w14:paraId="31997C03"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02CE6B23" w14:textId="585C304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80</w:t>
            </w:r>
          </w:p>
        </w:tc>
        <w:tc>
          <w:tcPr>
            <w:tcW w:w="5676" w:type="dxa"/>
            <w:tcBorders>
              <w:top w:val="nil"/>
              <w:left w:val="nil"/>
              <w:bottom w:val="single" w:sz="4" w:space="0" w:color="auto"/>
              <w:right w:val="single" w:sz="4" w:space="0" w:color="auto"/>
            </w:tcBorders>
            <w:shd w:val="clear" w:color="000000" w:fill="F2F2F2"/>
            <w:noWrap/>
            <w:vAlign w:val="center"/>
          </w:tcPr>
          <w:p w14:paraId="43F0DADB" w14:textId="63B439E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276" w:type="dxa"/>
            <w:tcBorders>
              <w:top w:val="nil"/>
              <w:left w:val="nil"/>
              <w:bottom w:val="single" w:sz="4" w:space="0" w:color="auto"/>
              <w:right w:val="single" w:sz="4" w:space="0" w:color="auto"/>
            </w:tcBorders>
            <w:shd w:val="clear" w:color="000000" w:fill="F2F2F2"/>
            <w:noWrap/>
            <w:vAlign w:val="center"/>
          </w:tcPr>
          <w:p w14:paraId="0A08E5CC" w14:textId="141D47C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12646C40" w14:textId="42576B5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70.6</w:t>
            </w:r>
          </w:p>
        </w:tc>
      </w:tr>
      <w:tr w:rsidR="004D1C28" w:rsidRPr="00E7180E" w14:paraId="62BAE794"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683751BC" w14:textId="2EBED95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92</w:t>
            </w:r>
          </w:p>
        </w:tc>
        <w:tc>
          <w:tcPr>
            <w:tcW w:w="5676" w:type="dxa"/>
            <w:tcBorders>
              <w:top w:val="nil"/>
              <w:left w:val="nil"/>
              <w:bottom w:val="single" w:sz="4" w:space="0" w:color="auto"/>
              <w:right w:val="single" w:sz="4" w:space="0" w:color="auto"/>
            </w:tcBorders>
            <w:shd w:val="clear" w:color="auto" w:fill="auto"/>
            <w:noWrap/>
            <w:vAlign w:val="center"/>
          </w:tcPr>
          <w:p w14:paraId="2D47808D" w14:textId="6AA43FBC"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EAFIT</w:t>
            </w:r>
          </w:p>
        </w:tc>
        <w:tc>
          <w:tcPr>
            <w:tcW w:w="1276" w:type="dxa"/>
            <w:tcBorders>
              <w:top w:val="nil"/>
              <w:left w:val="nil"/>
              <w:bottom w:val="single" w:sz="4" w:space="0" w:color="auto"/>
              <w:right w:val="single" w:sz="4" w:space="0" w:color="auto"/>
            </w:tcBorders>
            <w:shd w:val="clear" w:color="auto" w:fill="auto"/>
            <w:noWrap/>
            <w:vAlign w:val="center"/>
          </w:tcPr>
          <w:p w14:paraId="2B1B603D" w14:textId="3A2DEF6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auto" w:fill="auto"/>
            <w:noWrap/>
            <w:vAlign w:val="center"/>
          </w:tcPr>
          <w:p w14:paraId="5447D4C8" w14:textId="0F472A8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69</w:t>
            </w:r>
          </w:p>
        </w:tc>
      </w:tr>
    </w:tbl>
    <w:p w14:paraId="6CF8BCEF" w14:textId="77777777" w:rsidR="002A0096" w:rsidRPr="00E7180E" w:rsidRDefault="002A0096"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5CC17438"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1059B6AB" w14:textId="182F8F72"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w:t>
            </w:r>
            <w:r w:rsidR="00386F81" w:rsidRPr="00E7180E">
              <w:rPr>
                <w:rFonts w:eastAsia="Times New Roman" w:cstheme="minorHAnsi"/>
                <w:b/>
                <w:bCs/>
                <w:color w:val="000000"/>
                <w:sz w:val="20"/>
                <w:szCs w:val="20"/>
                <w:lang w:eastAsia="es-MX"/>
              </w:rPr>
              <w:t>1</w:t>
            </w:r>
            <w:r w:rsidRPr="00E7180E">
              <w:rPr>
                <w:rFonts w:eastAsia="Times New Roman" w:cstheme="minorHAnsi"/>
                <w:b/>
                <w:bCs/>
                <w:color w:val="000000"/>
                <w:sz w:val="20"/>
                <w:szCs w:val="20"/>
                <w:lang w:eastAsia="es-MX"/>
              </w:rPr>
              <w:t>. Primeros 100 lugares en el ODS 7 (</w:t>
            </w:r>
            <w:r w:rsidR="00386F81" w:rsidRPr="00E7180E">
              <w:rPr>
                <w:rFonts w:eastAsia="Times New Roman" w:cstheme="minorHAnsi"/>
                <w:b/>
                <w:bCs/>
                <w:color w:val="000000"/>
                <w:sz w:val="20"/>
                <w:szCs w:val="20"/>
                <w:lang w:eastAsia="es-MX"/>
              </w:rPr>
              <w:t xml:space="preserve">Energía </w:t>
            </w:r>
            <w:r w:rsidRPr="00E7180E">
              <w:rPr>
                <w:rFonts w:eastAsia="Times New Roman" w:cstheme="minorHAnsi"/>
                <w:b/>
                <w:bCs/>
                <w:color w:val="000000"/>
                <w:sz w:val="20"/>
                <w:szCs w:val="20"/>
                <w:lang w:eastAsia="es-MX"/>
              </w:rPr>
              <w:t>asequible y no contaminante).</w:t>
            </w:r>
          </w:p>
        </w:tc>
      </w:tr>
      <w:tr w:rsidR="004D1C28" w:rsidRPr="00E7180E" w14:paraId="40D7A160"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049467BB" w14:textId="4E73EB8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4C5C2D2D" w14:textId="502035B9"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073DF2B0" w14:textId="7EB9C834"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6E940D85" w14:textId="38427677"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3B4D202D"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B56B5AB" w14:textId="68C78B9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w:t>
            </w:r>
          </w:p>
        </w:tc>
        <w:tc>
          <w:tcPr>
            <w:tcW w:w="5676" w:type="dxa"/>
            <w:tcBorders>
              <w:top w:val="nil"/>
              <w:left w:val="nil"/>
              <w:bottom w:val="single" w:sz="4" w:space="0" w:color="auto"/>
              <w:right w:val="single" w:sz="4" w:space="0" w:color="auto"/>
            </w:tcBorders>
            <w:shd w:val="clear" w:color="auto" w:fill="auto"/>
            <w:noWrap/>
            <w:vAlign w:val="center"/>
          </w:tcPr>
          <w:p w14:paraId="38843A23" w14:textId="4A423FCC"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276" w:type="dxa"/>
            <w:tcBorders>
              <w:top w:val="nil"/>
              <w:left w:val="nil"/>
              <w:bottom w:val="single" w:sz="4" w:space="0" w:color="auto"/>
              <w:right w:val="single" w:sz="4" w:space="0" w:color="auto"/>
            </w:tcBorders>
            <w:shd w:val="clear" w:color="auto" w:fill="auto"/>
            <w:noWrap/>
            <w:vAlign w:val="center"/>
          </w:tcPr>
          <w:p w14:paraId="43B72276" w14:textId="6A96543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63B1E939" w14:textId="2428C8E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83.2</w:t>
            </w:r>
          </w:p>
        </w:tc>
      </w:tr>
      <w:tr w:rsidR="004D1C28" w:rsidRPr="00E7180E" w14:paraId="487B895C"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8D82A7A" w14:textId="4BAFE503"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11</w:t>
            </w:r>
          </w:p>
        </w:tc>
        <w:tc>
          <w:tcPr>
            <w:tcW w:w="5676" w:type="dxa"/>
            <w:tcBorders>
              <w:top w:val="nil"/>
              <w:left w:val="nil"/>
              <w:bottom w:val="single" w:sz="4" w:space="0" w:color="auto"/>
              <w:right w:val="single" w:sz="4" w:space="0" w:color="auto"/>
            </w:tcBorders>
            <w:shd w:val="clear" w:color="000000" w:fill="F2F2F2"/>
            <w:noWrap/>
            <w:vAlign w:val="center"/>
          </w:tcPr>
          <w:p w14:paraId="37E252C7" w14:textId="35F18C8A"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de Campinas</w:t>
            </w:r>
          </w:p>
        </w:tc>
        <w:tc>
          <w:tcPr>
            <w:tcW w:w="1276" w:type="dxa"/>
            <w:tcBorders>
              <w:top w:val="nil"/>
              <w:left w:val="nil"/>
              <w:bottom w:val="single" w:sz="4" w:space="0" w:color="auto"/>
              <w:right w:val="single" w:sz="4" w:space="0" w:color="auto"/>
            </w:tcBorders>
            <w:shd w:val="clear" w:color="000000" w:fill="F2F2F2"/>
            <w:noWrap/>
            <w:vAlign w:val="center"/>
          </w:tcPr>
          <w:p w14:paraId="008E6893" w14:textId="0EA96BEB"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724E7F6E" w14:textId="149DCB6C"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80.3</w:t>
            </w:r>
          </w:p>
        </w:tc>
      </w:tr>
      <w:tr w:rsidR="004D1C28" w:rsidRPr="00E7180E" w14:paraId="49C0A7F0"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4651711A" w14:textId="0491B8C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48</w:t>
            </w:r>
          </w:p>
        </w:tc>
        <w:tc>
          <w:tcPr>
            <w:tcW w:w="5676" w:type="dxa"/>
            <w:tcBorders>
              <w:top w:val="nil"/>
              <w:left w:val="nil"/>
              <w:bottom w:val="single" w:sz="4" w:space="0" w:color="auto"/>
              <w:right w:val="single" w:sz="4" w:space="0" w:color="auto"/>
            </w:tcBorders>
            <w:shd w:val="clear" w:color="auto" w:fill="auto"/>
            <w:noWrap/>
            <w:vAlign w:val="center"/>
          </w:tcPr>
          <w:p w14:paraId="3D6CD4C0" w14:textId="656AECF4"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Estatal de Maringá</w:t>
            </w:r>
          </w:p>
        </w:tc>
        <w:tc>
          <w:tcPr>
            <w:tcW w:w="1276" w:type="dxa"/>
            <w:tcBorders>
              <w:top w:val="nil"/>
              <w:left w:val="nil"/>
              <w:bottom w:val="single" w:sz="4" w:space="0" w:color="auto"/>
              <w:right w:val="single" w:sz="4" w:space="0" w:color="auto"/>
            </w:tcBorders>
            <w:shd w:val="clear" w:color="auto" w:fill="auto"/>
            <w:noWrap/>
            <w:vAlign w:val="center"/>
          </w:tcPr>
          <w:p w14:paraId="132AAF95" w14:textId="5211491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679E94D5" w14:textId="7C2E129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72.2</w:t>
            </w:r>
          </w:p>
        </w:tc>
      </w:tr>
      <w:tr w:rsidR="004D1C28" w:rsidRPr="00E7180E" w14:paraId="67808F40"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7EF785FD" w14:textId="0E8CABF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49</w:t>
            </w:r>
          </w:p>
        </w:tc>
        <w:tc>
          <w:tcPr>
            <w:tcW w:w="5676" w:type="dxa"/>
            <w:tcBorders>
              <w:top w:val="nil"/>
              <w:left w:val="nil"/>
              <w:bottom w:val="single" w:sz="4" w:space="0" w:color="auto"/>
              <w:right w:val="single" w:sz="4" w:space="0" w:color="auto"/>
            </w:tcBorders>
            <w:shd w:val="clear" w:color="000000" w:fill="F2F2F2"/>
            <w:noWrap/>
            <w:vAlign w:val="center"/>
          </w:tcPr>
          <w:p w14:paraId="78DC3903" w14:textId="45ACD1C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Nacional del Litoral</w:t>
            </w:r>
          </w:p>
        </w:tc>
        <w:tc>
          <w:tcPr>
            <w:tcW w:w="1276" w:type="dxa"/>
            <w:tcBorders>
              <w:top w:val="nil"/>
              <w:left w:val="nil"/>
              <w:bottom w:val="single" w:sz="4" w:space="0" w:color="auto"/>
              <w:right w:val="single" w:sz="4" w:space="0" w:color="auto"/>
            </w:tcBorders>
            <w:shd w:val="clear" w:color="000000" w:fill="F2F2F2"/>
            <w:noWrap/>
            <w:vAlign w:val="center"/>
          </w:tcPr>
          <w:p w14:paraId="33841CE7" w14:textId="11F7C27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Argentina</w:t>
            </w:r>
          </w:p>
        </w:tc>
        <w:tc>
          <w:tcPr>
            <w:tcW w:w="1134" w:type="dxa"/>
            <w:tcBorders>
              <w:top w:val="nil"/>
              <w:left w:val="nil"/>
              <w:bottom w:val="single" w:sz="4" w:space="0" w:color="auto"/>
              <w:right w:val="single" w:sz="4" w:space="0" w:color="auto"/>
            </w:tcBorders>
            <w:shd w:val="clear" w:color="000000" w:fill="F2F2F2"/>
            <w:noWrap/>
            <w:vAlign w:val="center"/>
          </w:tcPr>
          <w:p w14:paraId="6E55AAA6" w14:textId="68EC118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72.1</w:t>
            </w:r>
          </w:p>
        </w:tc>
      </w:tr>
      <w:tr w:rsidR="004D1C28" w:rsidRPr="00E7180E" w14:paraId="7BBE6323"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4A046849" w14:textId="4369D1D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61</w:t>
            </w:r>
          </w:p>
        </w:tc>
        <w:tc>
          <w:tcPr>
            <w:tcW w:w="5676" w:type="dxa"/>
            <w:tcBorders>
              <w:top w:val="nil"/>
              <w:left w:val="nil"/>
              <w:bottom w:val="single" w:sz="4" w:space="0" w:color="auto"/>
              <w:right w:val="single" w:sz="4" w:space="0" w:color="auto"/>
            </w:tcBorders>
            <w:shd w:val="clear" w:color="auto" w:fill="auto"/>
            <w:noWrap/>
            <w:vAlign w:val="center"/>
          </w:tcPr>
          <w:p w14:paraId="262190C9" w14:textId="4DA33457"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Paraná</w:t>
            </w:r>
          </w:p>
        </w:tc>
        <w:tc>
          <w:tcPr>
            <w:tcW w:w="1276" w:type="dxa"/>
            <w:tcBorders>
              <w:top w:val="nil"/>
              <w:left w:val="nil"/>
              <w:bottom w:val="single" w:sz="4" w:space="0" w:color="auto"/>
              <w:right w:val="single" w:sz="4" w:space="0" w:color="auto"/>
            </w:tcBorders>
            <w:shd w:val="clear" w:color="auto" w:fill="auto"/>
            <w:noWrap/>
            <w:vAlign w:val="center"/>
          </w:tcPr>
          <w:p w14:paraId="70BC47CF" w14:textId="091BB94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021BB369" w14:textId="079FEA8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70.7</w:t>
            </w:r>
          </w:p>
        </w:tc>
      </w:tr>
      <w:tr w:rsidR="004D1C28" w:rsidRPr="00E7180E" w14:paraId="3AD3150F"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1EE250F" w14:textId="1CF5220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67</w:t>
            </w:r>
          </w:p>
        </w:tc>
        <w:tc>
          <w:tcPr>
            <w:tcW w:w="5676" w:type="dxa"/>
            <w:tcBorders>
              <w:top w:val="nil"/>
              <w:left w:val="nil"/>
              <w:bottom w:val="single" w:sz="4" w:space="0" w:color="auto"/>
              <w:right w:val="single" w:sz="4" w:space="0" w:color="auto"/>
            </w:tcBorders>
            <w:shd w:val="clear" w:color="000000" w:fill="F2F2F2"/>
            <w:noWrap/>
            <w:vAlign w:val="center"/>
          </w:tcPr>
          <w:p w14:paraId="38109E38" w14:textId="0327FA82"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Instituto Tecnológico y de Estudios Superiores de Monterrey</w:t>
            </w:r>
          </w:p>
        </w:tc>
        <w:tc>
          <w:tcPr>
            <w:tcW w:w="1276" w:type="dxa"/>
            <w:tcBorders>
              <w:top w:val="nil"/>
              <w:left w:val="nil"/>
              <w:bottom w:val="single" w:sz="4" w:space="0" w:color="auto"/>
              <w:right w:val="single" w:sz="4" w:space="0" w:color="auto"/>
            </w:tcBorders>
            <w:shd w:val="clear" w:color="000000" w:fill="F2F2F2"/>
            <w:noWrap/>
            <w:vAlign w:val="center"/>
          </w:tcPr>
          <w:p w14:paraId="7092A827" w14:textId="2FC2000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4549C9E4" w14:textId="4087EC3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70.3</w:t>
            </w:r>
          </w:p>
        </w:tc>
      </w:tr>
      <w:tr w:rsidR="004D1C28" w:rsidRPr="00E7180E" w14:paraId="47C73618"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4EDBA323" w14:textId="397E5C3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w:t>
            </w:r>
          </w:p>
        </w:tc>
        <w:tc>
          <w:tcPr>
            <w:tcW w:w="5676" w:type="dxa"/>
            <w:tcBorders>
              <w:top w:val="nil"/>
              <w:left w:val="nil"/>
              <w:bottom w:val="single" w:sz="4" w:space="0" w:color="auto"/>
              <w:right w:val="single" w:sz="4" w:space="0" w:color="auto"/>
            </w:tcBorders>
            <w:shd w:val="clear" w:color="auto" w:fill="auto"/>
            <w:noWrap/>
            <w:vAlign w:val="center"/>
          </w:tcPr>
          <w:p w14:paraId="5B0E4284" w14:textId="3FA38597"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Andrés Bello</w:t>
            </w:r>
          </w:p>
        </w:tc>
        <w:tc>
          <w:tcPr>
            <w:tcW w:w="1276" w:type="dxa"/>
            <w:tcBorders>
              <w:top w:val="nil"/>
              <w:left w:val="nil"/>
              <w:bottom w:val="single" w:sz="4" w:space="0" w:color="auto"/>
              <w:right w:val="single" w:sz="4" w:space="0" w:color="auto"/>
            </w:tcBorders>
            <w:shd w:val="clear" w:color="auto" w:fill="auto"/>
            <w:noWrap/>
            <w:vAlign w:val="center"/>
          </w:tcPr>
          <w:p w14:paraId="4D1AA2C3" w14:textId="7F48B7C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11E2E065" w14:textId="23BE9FB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70.2</w:t>
            </w:r>
          </w:p>
        </w:tc>
      </w:tr>
      <w:tr w:rsidR="004D1C28" w:rsidRPr="00E7180E" w14:paraId="08828C0C"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5837339" w14:textId="0FCDB55E"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201–300</w:t>
            </w:r>
          </w:p>
        </w:tc>
        <w:tc>
          <w:tcPr>
            <w:tcW w:w="5676" w:type="dxa"/>
            <w:tcBorders>
              <w:top w:val="nil"/>
              <w:left w:val="nil"/>
              <w:bottom w:val="single" w:sz="4" w:space="0" w:color="auto"/>
              <w:right w:val="single" w:sz="4" w:space="0" w:color="auto"/>
            </w:tcBorders>
            <w:shd w:val="clear" w:color="000000" w:fill="F2F2F2"/>
            <w:noWrap/>
            <w:vAlign w:val="center"/>
          </w:tcPr>
          <w:p w14:paraId="2EE833F0" w14:textId="61B37DBC"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000000" w:fill="F2F2F2"/>
            <w:noWrap/>
            <w:vAlign w:val="center"/>
          </w:tcPr>
          <w:p w14:paraId="1D1D5D0D" w14:textId="3DEB840B"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0A876D8E" w14:textId="0F355F4F"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55.2–61.0</w:t>
            </w:r>
          </w:p>
        </w:tc>
      </w:tr>
    </w:tbl>
    <w:p w14:paraId="789C4068" w14:textId="5BB94831" w:rsidR="00EE5C0B" w:rsidRPr="00E7180E" w:rsidRDefault="00EE5C0B" w:rsidP="00173ED9">
      <w:pPr>
        <w:spacing w:after="0" w:line="240" w:lineRule="auto"/>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14508D52"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0381596E" w14:textId="0E6541A3"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lastRenderedPageBreak/>
              <w:t>Tabla 1</w:t>
            </w:r>
            <w:r w:rsidR="00386F81" w:rsidRPr="00E7180E">
              <w:rPr>
                <w:rFonts w:eastAsia="Times New Roman" w:cstheme="minorHAnsi"/>
                <w:b/>
                <w:bCs/>
                <w:color w:val="000000"/>
                <w:sz w:val="20"/>
                <w:szCs w:val="20"/>
                <w:lang w:eastAsia="es-MX"/>
              </w:rPr>
              <w:t>2</w:t>
            </w:r>
            <w:r w:rsidRPr="00E7180E">
              <w:rPr>
                <w:rFonts w:eastAsia="Times New Roman" w:cstheme="minorHAnsi"/>
                <w:b/>
                <w:bCs/>
                <w:color w:val="000000"/>
                <w:sz w:val="20"/>
                <w:szCs w:val="20"/>
                <w:lang w:eastAsia="es-MX"/>
              </w:rPr>
              <w:t>. Primeros 100 lugares en el ODS 8 (</w:t>
            </w:r>
            <w:r w:rsidR="00386F81" w:rsidRPr="00E7180E">
              <w:rPr>
                <w:rFonts w:eastAsia="Times New Roman" w:cstheme="minorHAnsi"/>
                <w:b/>
                <w:bCs/>
                <w:color w:val="000000"/>
                <w:sz w:val="20"/>
                <w:szCs w:val="20"/>
                <w:lang w:eastAsia="es-MX"/>
              </w:rPr>
              <w:t xml:space="preserve">Trabajo </w:t>
            </w:r>
            <w:r w:rsidRPr="00E7180E">
              <w:rPr>
                <w:rFonts w:eastAsia="Times New Roman" w:cstheme="minorHAnsi"/>
                <w:b/>
                <w:bCs/>
                <w:color w:val="000000"/>
                <w:sz w:val="20"/>
                <w:szCs w:val="20"/>
                <w:lang w:eastAsia="es-MX"/>
              </w:rPr>
              <w:t>decente y crecimiento económico).</w:t>
            </w:r>
          </w:p>
        </w:tc>
      </w:tr>
      <w:tr w:rsidR="004D1C28" w:rsidRPr="00E7180E" w14:paraId="7BC1FE0C"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714A2F08" w14:textId="6D3DF90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45FB3CDB" w14:textId="7D86EA3D"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525A71DA" w14:textId="3BD513A2"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72CE9F4B" w14:textId="785EEFD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66999E08"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C3C11A9" w14:textId="6D24CC1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31</w:t>
            </w:r>
          </w:p>
        </w:tc>
        <w:tc>
          <w:tcPr>
            <w:tcW w:w="5676" w:type="dxa"/>
            <w:tcBorders>
              <w:top w:val="nil"/>
              <w:left w:val="nil"/>
              <w:bottom w:val="single" w:sz="4" w:space="0" w:color="auto"/>
              <w:right w:val="single" w:sz="4" w:space="0" w:color="auto"/>
            </w:tcBorders>
            <w:shd w:val="clear" w:color="auto" w:fill="auto"/>
            <w:noWrap/>
            <w:vAlign w:val="center"/>
          </w:tcPr>
          <w:p w14:paraId="077E719D" w14:textId="37B6BA9E"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Chile</w:t>
            </w:r>
          </w:p>
        </w:tc>
        <w:tc>
          <w:tcPr>
            <w:tcW w:w="1128" w:type="dxa"/>
            <w:tcBorders>
              <w:top w:val="nil"/>
              <w:left w:val="nil"/>
              <w:bottom w:val="single" w:sz="4" w:space="0" w:color="auto"/>
              <w:right w:val="single" w:sz="4" w:space="0" w:color="auto"/>
            </w:tcBorders>
            <w:shd w:val="clear" w:color="auto" w:fill="auto"/>
            <w:noWrap/>
            <w:vAlign w:val="center"/>
          </w:tcPr>
          <w:p w14:paraId="18D9591F" w14:textId="782209A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653CBFDE" w14:textId="4CD925B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76.8</w:t>
            </w:r>
          </w:p>
        </w:tc>
      </w:tr>
      <w:tr w:rsidR="004D1C28" w:rsidRPr="00E7180E" w14:paraId="14B83516"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2E5098CF" w14:textId="41895DA9"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43</w:t>
            </w:r>
          </w:p>
        </w:tc>
        <w:tc>
          <w:tcPr>
            <w:tcW w:w="5676" w:type="dxa"/>
            <w:tcBorders>
              <w:top w:val="nil"/>
              <w:left w:val="nil"/>
              <w:bottom w:val="single" w:sz="4" w:space="0" w:color="auto"/>
              <w:right w:val="single" w:sz="4" w:space="0" w:color="auto"/>
            </w:tcBorders>
            <w:shd w:val="clear" w:color="000000" w:fill="F2F2F2"/>
            <w:noWrap/>
            <w:vAlign w:val="center"/>
          </w:tcPr>
          <w:p w14:paraId="6503195C" w14:textId="4DDAF75B"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Federal de Paraná</w:t>
            </w:r>
          </w:p>
        </w:tc>
        <w:tc>
          <w:tcPr>
            <w:tcW w:w="1128" w:type="dxa"/>
            <w:tcBorders>
              <w:top w:val="nil"/>
              <w:left w:val="nil"/>
              <w:bottom w:val="single" w:sz="4" w:space="0" w:color="auto"/>
              <w:right w:val="single" w:sz="4" w:space="0" w:color="auto"/>
            </w:tcBorders>
            <w:shd w:val="clear" w:color="000000" w:fill="F2F2F2"/>
            <w:noWrap/>
            <w:vAlign w:val="center"/>
          </w:tcPr>
          <w:p w14:paraId="42F0C84C" w14:textId="64504B87"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2A40D856" w14:textId="776E6257"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75</w:t>
            </w:r>
          </w:p>
        </w:tc>
      </w:tr>
      <w:tr w:rsidR="004D1C28" w:rsidRPr="00E7180E" w14:paraId="2A6CEF57"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9D9384C" w14:textId="60BF9DD0"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73</w:t>
            </w:r>
          </w:p>
        </w:tc>
        <w:tc>
          <w:tcPr>
            <w:tcW w:w="5676" w:type="dxa"/>
            <w:tcBorders>
              <w:top w:val="nil"/>
              <w:left w:val="nil"/>
              <w:bottom w:val="single" w:sz="4" w:space="0" w:color="auto"/>
              <w:right w:val="single" w:sz="4" w:space="0" w:color="auto"/>
            </w:tcBorders>
            <w:shd w:val="clear" w:color="auto" w:fill="auto"/>
            <w:noWrap/>
            <w:vAlign w:val="center"/>
          </w:tcPr>
          <w:p w14:paraId="1D51BB5D" w14:textId="3216184B"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auto" w:fill="auto"/>
            <w:noWrap/>
            <w:vAlign w:val="center"/>
          </w:tcPr>
          <w:p w14:paraId="638DAD15" w14:textId="14AEC606"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4D35F7B6" w14:textId="0FEF8051"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71.8</w:t>
            </w:r>
          </w:p>
        </w:tc>
      </w:tr>
      <w:tr w:rsidR="004D1C28" w:rsidRPr="00E7180E" w14:paraId="091BAC60"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0269780" w14:textId="721A566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90</w:t>
            </w:r>
          </w:p>
        </w:tc>
        <w:tc>
          <w:tcPr>
            <w:tcW w:w="5676" w:type="dxa"/>
            <w:tcBorders>
              <w:top w:val="nil"/>
              <w:left w:val="nil"/>
              <w:bottom w:val="single" w:sz="4" w:space="0" w:color="auto"/>
              <w:right w:val="single" w:sz="4" w:space="0" w:color="auto"/>
            </w:tcBorders>
            <w:shd w:val="clear" w:color="000000" w:fill="F2F2F2"/>
            <w:noWrap/>
            <w:vAlign w:val="center"/>
          </w:tcPr>
          <w:p w14:paraId="538EDA7F" w14:textId="77708E7E"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Pará</w:t>
            </w:r>
          </w:p>
        </w:tc>
        <w:tc>
          <w:tcPr>
            <w:tcW w:w="1128" w:type="dxa"/>
            <w:tcBorders>
              <w:top w:val="nil"/>
              <w:left w:val="nil"/>
              <w:bottom w:val="single" w:sz="4" w:space="0" w:color="auto"/>
              <w:right w:val="single" w:sz="4" w:space="0" w:color="auto"/>
            </w:tcBorders>
            <w:shd w:val="clear" w:color="000000" w:fill="F2F2F2"/>
            <w:noWrap/>
            <w:vAlign w:val="center"/>
          </w:tcPr>
          <w:p w14:paraId="2A61218A" w14:textId="34176E1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6B507815" w14:textId="01E714A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71</w:t>
            </w:r>
          </w:p>
        </w:tc>
      </w:tr>
    </w:tbl>
    <w:p w14:paraId="656253A9" w14:textId="44AF5571" w:rsidR="00E836F5" w:rsidRDefault="00E836F5"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10DC1C22"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21DC05ED" w14:textId="1328609E" w:rsidR="002A0096" w:rsidRPr="00E7180E" w:rsidRDefault="00386F81"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13</w:t>
            </w:r>
            <w:r w:rsidR="002A0096" w:rsidRPr="00E7180E">
              <w:rPr>
                <w:rFonts w:eastAsia="Times New Roman" w:cstheme="minorHAnsi"/>
                <w:b/>
                <w:bCs/>
                <w:color w:val="000000"/>
                <w:sz w:val="20"/>
                <w:szCs w:val="20"/>
                <w:lang w:eastAsia="es-MX"/>
              </w:rPr>
              <w:t>. Primeros 100 lugares en el ODS 9 (</w:t>
            </w:r>
            <w:r w:rsidRPr="00E7180E">
              <w:rPr>
                <w:rFonts w:eastAsia="Times New Roman" w:cstheme="minorHAnsi"/>
                <w:b/>
                <w:bCs/>
                <w:color w:val="000000"/>
                <w:sz w:val="20"/>
                <w:szCs w:val="20"/>
                <w:lang w:eastAsia="es-MX"/>
              </w:rPr>
              <w:t>Industria</w:t>
            </w:r>
            <w:r w:rsidR="002A0096" w:rsidRPr="00E7180E">
              <w:rPr>
                <w:rFonts w:eastAsia="Times New Roman" w:cstheme="minorHAnsi"/>
                <w:b/>
                <w:bCs/>
                <w:color w:val="000000"/>
                <w:sz w:val="20"/>
                <w:szCs w:val="20"/>
                <w:lang w:eastAsia="es-MX"/>
              </w:rPr>
              <w:t>, innovación e infraestructura).</w:t>
            </w:r>
          </w:p>
        </w:tc>
      </w:tr>
      <w:tr w:rsidR="004D1C28" w:rsidRPr="00E7180E" w14:paraId="06880FAE"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672FFF51" w14:textId="0038CCC8"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3762C4C1" w14:textId="1E14B7F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63230364" w14:textId="1BE1ADF6"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51460704" w14:textId="3BDB7F9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46A816BB"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CCE36EA" w14:textId="6EB9EFA2"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13</w:t>
            </w:r>
          </w:p>
        </w:tc>
        <w:tc>
          <w:tcPr>
            <w:tcW w:w="5676" w:type="dxa"/>
            <w:tcBorders>
              <w:top w:val="nil"/>
              <w:left w:val="nil"/>
              <w:bottom w:val="single" w:sz="4" w:space="0" w:color="auto"/>
              <w:right w:val="single" w:sz="4" w:space="0" w:color="auto"/>
            </w:tcBorders>
            <w:shd w:val="clear" w:color="auto" w:fill="auto"/>
            <w:noWrap/>
            <w:vAlign w:val="center"/>
          </w:tcPr>
          <w:p w14:paraId="7E1D8B64" w14:textId="6E2B13C2"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auto" w:fill="auto"/>
            <w:noWrap/>
            <w:vAlign w:val="center"/>
          </w:tcPr>
          <w:p w14:paraId="4E797A1B" w14:textId="05A1E7B3"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254E448A" w14:textId="2F4278FF"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99.6</w:t>
            </w:r>
          </w:p>
        </w:tc>
      </w:tr>
      <w:tr w:rsidR="004D1C28" w:rsidRPr="00E7180E" w14:paraId="40DC7206"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97CF168" w14:textId="2428A69B"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23</w:t>
            </w:r>
          </w:p>
        </w:tc>
        <w:tc>
          <w:tcPr>
            <w:tcW w:w="5676" w:type="dxa"/>
            <w:tcBorders>
              <w:top w:val="nil"/>
              <w:left w:val="nil"/>
              <w:bottom w:val="single" w:sz="4" w:space="0" w:color="auto"/>
              <w:right w:val="single" w:sz="4" w:space="0" w:color="auto"/>
            </w:tcBorders>
            <w:shd w:val="clear" w:color="000000" w:fill="F2F2F2"/>
            <w:noWrap/>
            <w:vAlign w:val="center"/>
          </w:tcPr>
          <w:p w14:paraId="0945E4B9" w14:textId="468C453A"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Federal de Santa Catarina</w:t>
            </w:r>
          </w:p>
        </w:tc>
        <w:tc>
          <w:tcPr>
            <w:tcW w:w="1128" w:type="dxa"/>
            <w:tcBorders>
              <w:top w:val="nil"/>
              <w:left w:val="nil"/>
              <w:bottom w:val="single" w:sz="4" w:space="0" w:color="auto"/>
              <w:right w:val="single" w:sz="4" w:space="0" w:color="auto"/>
            </w:tcBorders>
            <w:shd w:val="clear" w:color="000000" w:fill="F2F2F2"/>
            <w:noWrap/>
            <w:vAlign w:val="center"/>
          </w:tcPr>
          <w:p w14:paraId="59643AB0" w14:textId="0E488F66"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752C5597" w14:textId="10B200EB"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98.4</w:t>
            </w:r>
          </w:p>
        </w:tc>
      </w:tr>
      <w:tr w:rsidR="004D1C28" w:rsidRPr="00E7180E" w14:paraId="0F5A4A6F"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640F26DF" w14:textId="17D9E81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27</w:t>
            </w:r>
          </w:p>
        </w:tc>
        <w:tc>
          <w:tcPr>
            <w:tcW w:w="5676" w:type="dxa"/>
            <w:tcBorders>
              <w:top w:val="nil"/>
              <w:left w:val="nil"/>
              <w:bottom w:val="single" w:sz="4" w:space="0" w:color="auto"/>
              <w:right w:val="single" w:sz="4" w:space="0" w:color="auto"/>
            </w:tcBorders>
            <w:shd w:val="clear" w:color="auto" w:fill="auto"/>
            <w:noWrap/>
            <w:vAlign w:val="center"/>
          </w:tcPr>
          <w:p w14:paraId="345318EC" w14:textId="1DA8FD4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Estatal Paulista</w:t>
            </w:r>
          </w:p>
        </w:tc>
        <w:tc>
          <w:tcPr>
            <w:tcW w:w="1128" w:type="dxa"/>
            <w:tcBorders>
              <w:top w:val="nil"/>
              <w:left w:val="nil"/>
              <w:bottom w:val="single" w:sz="4" w:space="0" w:color="auto"/>
              <w:right w:val="single" w:sz="4" w:space="0" w:color="auto"/>
            </w:tcBorders>
            <w:shd w:val="clear" w:color="auto" w:fill="auto"/>
            <w:noWrap/>
            <w:vAlign w:val="center"/>
          </w:tcPr>
          <w:p w14:paraId="72EFDC64" w14:textId="7709D84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76E6CD2E" w14:textId="4FBBC25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98</w:t>
            </w:r>
          </w:p>
        </w:tc>
      </w:tr>
      <w:tr w:rsidR="004D1C28" w:rsidRPr="00E7180E" w14:paraId="2ECDA255"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5E64D62" w14:textId="711B384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51</w:t>
            </w:r>
          </w:p>
        </w:tc>
        <w:tc>
          <w:tcPr>
            <w:tcW w:w="5676" w:type="dxa"/>
            <w:tcBorders>
              <w:top w:val="nil"/>
              <w:left w:val="nil"/>
              <w:bottom w:val="single" w:sz="4" w:space="0" w:color="auto"/>
              <w:right w:val="single" w:sz="4" w:space="0" w:color="auto"/>
            </w:tcBorders>
            <w:shd w:val="clear" w:color="000000" w:fill="F2F2F2"/>
            <w:noWrap/>
            <w:vAlign w:val="center"/>
          </w:tcPr>
          <w:p w14:paraId="3F335FE6" w14:textId="3C4AF03B"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128" w:type="dxa"/>
            <w:tcBorders>
              <w:top w:val="nil"/>
              <w:left w:val="nil"/>
              <w:bottom w:val="single" w:sz="4" w:space="0" w:color="auto"/>
              <w:right w:val="single" w:sz="4" w:space="0" w:color="auto"/>
            </w:tcBorders>
            <w:shd w:val="clear" w:color="000000" w:fill="F2F2F2"/>
            <w:noWrap/>
            <w:vAlign w:val="center"/>
          </w:tcPr>
          <w:p w14:paraId="30F2D658" w14:textId="21EEEBC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6F15B500" w14:textId="65D779F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94.3</w:t>
            </w:r>
          </w:p>
        </w:tc>
      </w:tr>
      <w:tr w:rsidR="004D1C28" w:rsidRPr="00E7180E" w14:paraId="531F2C0F"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1D96EEC" w14:textId="1670038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79</w:t>
            </w:r>
          </w:p>
        </w:tc>
        <w:tc>
          <w:tcPr>
            <w:tcW w:w="5676" w:type="dxa"/>
            <w:tcBorders>
              <w:top w:val="nil"/>
              <w:left w:val="nil"/>
              <w:bottom w:val="single" w:sz="4" w:space="0" w:color="auto"/>
              <w:right w:val="single" w:sz="4" w:space="0" w:color="auto"/>
            </w:tcBorders>
            <w:shd w:val="clear" w:color="auto" w:fill="auto"/>
            <w:noWrap/>
            <w:vAlign w:val="center"/>
          </w:tcPr>
          <w:p w14:paraId="2D81179F" w14:textId="62442E5A"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Río de Janeiro</w:t>
            </w:r>
          </w:p>
        </w:tc>
        <w:tc>
          <w:tcPr>
            <w:tcW w:w="1128" w:type="dxa"/>
            <w:tcBorders>
              <w:top w:val="nil"/>
              <w:left w:val="nil"/>
              <w:bottom w:val="single" w:sz="4" w:space="0" w:color="auto"/>
              <w:right w:val="single" w:sz="4" w:space="0" w:color="auto"/>
            </w:tcBorders>
            <w:shd w:val="clear" w:color="auto" w:fill="auto"/>
            <w:noWrap/>
            <w:vAlign w:val="center"/>
          </w:tcPr>
          <w:p w14:paraId="4C73F7F7" w14:textId="6CB32A8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17FCAA55" w14:textId="307281B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89.1</w:t>
            </w:r>
          </w:p>
        </w:tc>
      </w:tr>
      <w:tr w:rsidR="004D1C28" w:rsidRPr="00E7180E" w14:paraId="3BCADD00"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6DEA2997" w14:textId="33E6FDD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98</w:t>
            </w:r>
          </w:p>
        </w:tc>
        <w:tc>
          <w:tcPr>
            <w:tcW w:w="5676" w:type="dxa"/>
            <w:tcBorders>
              <w:top w:val="nil"/>
              <w:left w:val="nil"/>
              <w:bottom w:val="single" w:sz="4" w:space="0" w:color="auto"/>
              <w:right w:val="single" w:sz="4" w:space="0" w:color="auto"/>
            </w:tcBorders>
            <w:shd w:val="clear" w:color="000000" w:fill="F2F2F2"/>
            <w:noWrap/>
            <w:vAlign w:val="center"/>
          </w:tcPr>
          <w:p w14:paraId="4B4A8682" w14:textId="3FA59320"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Chile</w:t>
            </w:r>
          </w:p>
        </w:tc>
        <w:tc>
          <w:tcPr>
            <w:tcW w:w="1128" w:type="dxa"/>
            <w:tcBorders>
              <w:top w:val="nil"/>
              <w:left w:val="nil"/>
              <w:bottom w:val="single" w:sz="4" w:space="0" w:color="auto"/>
              <w:right w:val="single" w:sz="4" w:space="0" w:color="auto"/>
            </w:tcBorders>
            <w:shd w:val="clear" w:color="000000" w:fill="F2F2F2"/>
            <w:noWrap/>
            <w:vAlign w:val="center"/>
          </w:tcPr>
          <w:p w14:paraId="0516FE6D" w14:textId="4E0A00E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5E2B3CDD" w14:textId="70D256D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86.2</w:t>
            </w:r>
          </w:p>
        </w:tc>
      </w:tr>
    </w:tbl>
    <w:p w14:paraId="18573AD0" w14:textId="478238EA" w:rsidR="002A0096" w:rsidRPr="00E7180E" w:rsidRDefault="002A0096"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0B01FEB2"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7AEA5669" w14:textId="0A70828E"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w:t>
            </w:r>
            <w:r w:rsidR="00386F81" w:rsidRPr="00E7180E">
              <w:rPr>
                <w:rFonts w:eastAsia="Times New Roman" w:cstheme="minorHAnsi"/>
                <w:b/>
                <w:bCs/>
                <w:color w:val="000000"/>
                <w:sz w:val="20"/>
                <w:szCs w:val="20"/>
                <w:lang w:eastAsia="es-MX"/>
              </w:rPr>
              <w:t>4</w:t>
            </w:r>
            <w:r w:rsidRPr="00E7180E">
              <w:rPr>
                <w:rFonts w:eastAsia="Times New Roman" w:cstheme="minorHAnsi"/>
                <w:b/>
                <w:bCs/>
                <w:color w:val="000000"/>
                <w:sz w:val="20"/>
                <w:szCs w:val="20"/>
                <w:lang w:eastAsia="es-MX"/>
              </w:rPr>
              <w:t>. Primeros 100 lugares en el ODS 10 (</w:t>
            </w:r>
            <w:r w:rsidR="00386F81" w:rsidRPr="00E7180E">
              <w:rPr>
                <w:rFonts w:eastAsia="Times New Roman" w:cstheme="minorHAnsi"/>
                <w:b/>
                <w:bCs/>
                <w:color w:val="000000"/>
                <w:sz w:val="20"/>
                <w:szCs w:val="20"/>
                <w:lang w:eastAsia="es-MX"/>
              </w:rPr>
              <w:t xml:space="preserve">Reducción </w:t>
            </w:r>
            <w:r w:rsidRPr="00E7180E">
              <w:rPr>
                <w:rFonts w:eastAsia="Times New Roman" w:cstheme="minorHAnsi"/>
                <w:b/>
                <w:bCs/>
                <w:color w:val="000000"/>
                <w:sz w:val="20"/>
                <w:szCs w:val="20"/>
                <w:lang w:eastAsia="es-MX"/>
              </w:rPr>
              <w:t>de las desigualdades).</w:t>
            </w:r>
          </w:p>
        </w:tc>
      </w:tr>
      <w:tr w:rsidR="004D1C28" w:rsidRPr="00E7180E" w14:paraId="3156F537"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6694B293" w14:textId="3C5D4145"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7193AF47" w14:textId="609DBA7F"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49B83CFD" w14:textId="1E08907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3C089C0A" w14:textId="499A5E59"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05802B55"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tcPr>
          <w:p w14:paraId="700A00B1" w14:textId="04E4E636"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sz w:val="20"/>
                <w:szCs w:val="20"/>
              </w:rPr>
              <w:t>201–300</w:t>
            </w:r>
          </w:p>
        </w:tc>
        <w:tc>
          <w:tcPr>
            <w:tcW w:w="5676" w:type="dxa"/>
            <w:tcBorders>
              <w:top w:val="nil"/>
              <w:left w:val="nil"/>
              <w:bottom w:val="single" w:sz="4" w:space="0" w:color="auto"/>
              <w:right w:val="single" w:sz="4" w:space="0" w:color="auto"/>
            </w:tcBorders>
            <w:shd w:val="clear" w:color="auto" w:fill="auto"/>
            <w:noWrap/>
          </w:tcPr>
          <w:p w14:paraId="4AC96B9A" w14:textId="5C60654E"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sz w:val="20"/>
                <w:szCs w:val="20"/>
              </w:rPr>
              <w:t>Universidad Nacional Autónoma de México</w:t>
            </w:r>
          </w:p>
        </w:tc>
        <w:tc>
          <w:tcPr>
            <w:tcW w:w="1128" w:type="dxa"/>
            <w:tcBorders>
              <w:top w:val="nil"/>
              <w:left w:val="nil"/>
              <w:bottom w:val="single" w:sz="4" w:space="0" w:color="auto"/>
              <w:right w:val="single" w:sz="4" w:space="0" w:color="auto"/>
            </w:tcBorders>
            <w:shd w:val="clear" w:color="auto" w:fill="auto"/>
            <w:noWrap/>
          </w:tcPr>
          <w:p w14:paraId="2C31E2F7" w14:textId="791B4A4F"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sz w:val="20"/>
                <w:szCs w:val="20"/>
              </w:rPr>
              <w:t>México</w:t>
            </w:r>
          </w:p>
        </w:tc>
        <w:tc>
          <w:tcPr>
            <w:tcW w:w="1134" w:type="dxa"/>
            <w:tcBorders>
              <w:top w:val="nil"/>
              <w:left w:val="nil"/>
              <w:bottom w:val="single" w:sz="4" w:space="0" w:color="auto"/>
              <w:right w:val="single" w:sz="4" w:space="0" w:color="auto"/>
            </w:tcBorders>
            <w:shd w:val="clear" w:color="auto" w:fill="auto"/>
            <w:noWrap/>
          </w:tcPr>
          <w:p w14:paraId="10DCE66A" w14:textId="26FEA4E6"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sz w:val="20"/>
                <w:szCs w:val="20"/>
              </w:rPr>
              <w:t>55.1–62.4</w:t>
            </w:r>
          </w:p>
        </w:tc>
      </w:tr>
    </w:tbl>
    <w:p w14:paraId="69CE5401" w14:textId="3EA3788B" w:rsidR="002A0096" w:rsidRPr="00E7180E" w:rsidRDefault="002A0096"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29A82AA3"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543FABA1" w14:textId="4FD10CDB"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w:t>
            </w:r>
            <w:r w:rsidR="00386F81" w:rsidRPr="00E7180E">
              <w:rPr>
                <w:rFonts w:eastAsia="Times New Roman" w:cstheme="minorHAnsi"/>
                <w:b/>
                <w:bCs/>
                <w:color w:val="000000"/>
                <w:sz w:val="20"/>
                <w:szCs w:val="20"/>
                <w:lang w:eastAsia="es-MX"/>
              </w:rPr>
              <w:t>5</w:t>
            </w:r>
            <w:r w:rsidRPr="00E7180E">
              <w:rPr>
                <w:rFonts w:eastAsia="Times New Roman" w:cstheme="minorHAnsi"/>
                <w:b/>
                <w:bCs/>
                <w:color w:val="000000"/>
                <w:sz w:val="20"/>
                <w:szCs w:val="20"/>
                <w:lang w:eastAsia="es-MX"/>
              </w:rPr>
              <w:t>. Primeros 100 lugares en el ODS 11 (</w:t>
            </w:r>
            <w:r w:rsidR="00386F81" w:rsidRPr="00E7180E">
              <w:rPr>
                <w:rFonts w:eastAsia="Times New Roman" w:cstheme="minorHAnsi"/>
                <w:b/>
                <w:bCs/>
                <w:color w:val="000000"/>
                <w:sz w:val="20"/>
                <w:szCs w:val="20"/>
                <w:lang w:eastAsia="es-MX"/>
              </w:rPr>
              <w:t xml:space="preserve">Ciudades </w:t>
            </w:r>
            <w:r w:rsidRPr="00E7180E">
              <w:rPr>
                <w:rFonts w:eastAsia="Times New Roman" w:cstheme="minorHAnsi"/>
                <w:b/>
                <w:bCs/>
                <w:color w:val="000000"/>
                <w:sz w:val="20"/>
                <w:szCs w:val="20"/>
                <w:lang w:eastAsia="es-MX"/>
              </w:rPr>
              <w:t>y comunidades sostenibles).</w:t>
            </w:r>
          </w:p>
        </w:tc>
      </w:tr>
      <w:tr w:rsidR="004D1C28" w:rsidRPr="00E7180E" w14:paraId="3FF37729"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33787F50" w14:textId="73989D72"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30B90092" w14:textId="40DD2330"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4457B914" w14:textId="7E9BBD2E"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74641E83" w14:textId="37B57843"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7E7971F2"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A2F2533" w14:textId="47D36134"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69</w:t>
            </w:r>
          </w:p>
        </w:tc>
        <w:tc>
          <w:tcPr>
            <w:tcW w:w="5676" w:type="dxa"/>
            <w:tcBorders>
              <w:top w:val="nil"/>
              <w:left w:val="nil"/>
              <w:bottom w:val="single" w:sz="4" w:space="0" w:color="auto"/>
              <w:right w:val="single" w:sz="4" w:space="0" w:color="auto"/>
            </w:tcBorders>
            <w:shd w:val="clear" w:color="auto" w:fill="auto"/>
            <w:noWrap/>
            <w:vAlign w:val="center"/>
          </w:tcPr>
          <w:p w14:paraId="7DB31667" w14:textId="1344F0F1"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auto" w:fill="auto"/>
            <w:noWrap/>
            <w:vAlign w:val="center"/>
          </w:tcPr>
          <w:p w14:paraId="5A6F5771" w14:textId="56DC1A5A"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7C7A64C9" w14:textId="54EBCF80"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82</w:t>
            </w:r>
          </w:p>
        </w:tc>
      </w:tr>
      <w:tr w:rsidR="004D1C28" w:rsidRPr="00E7180E" w14:paraId="2FEB0A62"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41545BB" w14:textId="75845569"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94</w:t>
            </w:r>
          </w:p>
        </w:tc>
        <w:tc>
          <w:tcPr>
            <w:tcW w:w="5676" w:type="dxa"/>
            <w:tcBorders>
              <w:top w:val="nil"/>
              <w:left w:val="nil"/>
              <w:bottom w:val="single" w:sz="4" w:space="0" w:color="auto"/>
              <w:right w:val="single" w:sz="4" w:space="0" w:color="auto"/>
            </w:tcBorders>
            <w:shd w:val="clear" w:color="000000" w:fill="F2F2F2"/>
            <w:noWrap/>
            <w:vAlign w:val="center"/>
          </w:tcPr>
          <w:p w14:paraId="0F20D14E" w14:textId="70CD9D45"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de São Paulo</w:t>
            </w:r>
          </w:p>
        </w:tc>
        <w:tc>
          <w:tcPr>
            <w:tcW w:w="1128" w:type="dxa"/>
            <w:tcBorders>
              <w:top w:val="nil"/>
              <w:left w:val="nil"/>
              <w:bottom w:val="single" w:sz="4" w:space="0" w:color="auto"/>
              <w:right w:val="single" w:sz="4" w:space="0" w:color="auto"/>
            </w:tcBorders>
            <w:shd w:val="clear" w:color="000000" w:fill="F2F2F2"/>
            <w:noWrap/>
            <w:vAlign w:val="center"/>
          </w:tcPr>
          <w:p w14:paraId="790A63EA" w14:textId="1B175149"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1EA80C42" w14:textId="689622A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79.3</w:t>
            </w:r>
          </w:p>
        </w:tc>
      </w:tr>
    </w:tbl>
    <w:p w14:paraId="20543A6C" w14:textId="0EDCE3FA" w:rsidR="002A0096" w:rsidRPr="00E7180E" w:rsidRDefault="002A0096"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175CB4EC"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5618FADC" w14:textId="335BF205"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w:t>
            </w:r>
            <w:r w:rsidR="00386F81" w:rsidRPr="00E7180E">
              <w:rPr>
                <w:rFonts w:eastAsia="Times New Roman" w:cstheme="minorHAnsi"/>
                <w:b/>
                <w:bCs/>
                <w:color w:val="000000"/>
                <w:sz w:val="20"/>
                <w:szCs w:val="20"/>
                <w:lang w:eastAsia="es-MX"/>
              </w:rPr>
              <w:t>6</w:t>
            </w:r>
            <w:r w:rsidRPr="00E7180E">
              <w:rPr>
                <w:rFonts w:eastAsia="Times New Roman" w:cstheme="minorHAnsi"/>
                <w:b/>
                <w:bCs/>
                <w:color w:val="000000"/>
                <w:sz w:val="20"/>
                <w:szCs w:val="20"/>
                <w:lang w:eastAsia="es-MX"/>
              </w:rPr>
              <w:t>. Primeros 100 lugares en el ODS 12 (</w:t>
            </w:r>
            <w:r w:rsidR="00386F81" w:rsidRPr="00E7180E">
              <w:rPr>
                <w:rFonts w:eastAsia="Times New Roman" w:cstheme="minorHAnsi"/>
                <w:b/>
                <w:bCs/>
                <w:color w:val="000000"/>
                <w:sz w:val="20"/>
                <w:szCs w:val="20"/>
                <w:lang w:eastAsia="es-MX"/>
              </w:rPr>
              <w:t xml:space="preserve">Producción </w:t>
            </w:r>
            <w:r w:rsidRPr="00E7180E">
              <w:rPr>
                <w:rFonts w:eastAsia="Times New Roman" w:cstheme="minorHAnsi"/>
                <w:b/>
                <w:bCs/>
                <w:color w:val="000000"/>
                <w:sz w:val="20"/>
                <w:szCs w:val="20"/>
                <w:lang w:eastAsia="es-MX"/>
              </w:rPr>
              <w:t>y consumo responsables).</w:t>
            </w:r>
          </w:p>
        </w:tc>
      </w:tr>
      <w:tr w:rsidR="004D1C28" w:rsidRPr="00E7180E" w14:paraId="1B669E1C"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5A9583E5" w14:textId="4B1D4B3B"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34F1D0F1" w14:textId="3DDBFAFD"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3BE984D8" w14:textId="3B388C9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089A1D67" w14:textId="03770834"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12CB2D3A"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4ACC59A9" w14:textId="088269F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85</w:t>
            </w:r>
          </w:p>
        </w:tc>
        <w:tc>
          <w:tcPr>
            <w:tcW w:w="5676" w:type="dxa"/>
            <w:tcBorders>
              <w:top w:val="nil"/>
              <w:left w:val="nil"/>
              <w:bottom w:val="single" w:sz="4" w:space="0" w:color="auto"/>
              <w:right w:val="single" w:sz="4" w:space="0" w:color="auto"/>
            </w:tcBorders>
            <w:shd w:val="clear" w:color="auto" w:fill="auto"/>
            <w:noWrap/>
            <w:vAlign w:val="center"/>
          </w:tcPr>
          <w:p w14:paraId="1C9878CC" w14:textId="0E27EF9E"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EAFIT</w:t>
            </w:r>
          </w:p>
        </w:tc>
        <w:tc>
          <w:tcPr>
            <w:tcW w:w="1128" w:type="dxa"/>
            <w:tcBorders>
              <w:top w:val="nil"/>
              <w:left w:val="nil"/>
              <w:bottom w:val="single" w:sz="4" w:space="0" w:color="auto"/>
              <w:right w:val="single" w:sz="4" w:space="0" w:color="auto"/>
            </w:tcBorders>
            <w:shd w:val="clear" w:color="auto" w:fill="auto"/>
            <w:noWrap/>
            <w:vAlign w:val="center"/>
          </w:tcPr>
          <w:p w14:paraId="205ED9C4" w14:textId="2D202D6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auto" w:fill="auto"/>
            <w:noWrap/>
            <w:vAlign w:val="center"/>
          </w:tcPr>
          <w:p w14:paraId="71D4FBC2" w14:textId="467BB52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77.3</w:t>
            </w:r>
          </w:p>
        </w:tc>
      </w:tr>
      <w:tr w:rsidR="004D1C28" w:rsidRPr="00E7180E" w14:paraId="323EC03E"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792C557" w14:textId="12E21528"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98</w:t>
            </w:r>
          </w:p>
        </w:tc>
        <w:tc>
          <w:tcPr>
            <w:tcW w:w="5676" w:type="dxa"/>
            <w:tcBorders>
              <w:top w:val="nil"/>
              <w:left w:val="nil"/>
              <w:bottom w:val="single" w:sz="4" w:space="0" w:color="auto"/>
              <w:right w:val="single" w:sz="4" w:space="0" w:color="auto"/>
            </w:tcBorders>
            <w:shd w:val="clear" w:color="000000" w:fill="F2F2F2"/>
            <w:noWrap/>
            <w:vAlign w:val="center"/>
          </w:tcPr>
          <w:p w14:paraId="74A96814" w14:textId="06524D8B"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Instituto Tecnológico y de Estudios Superiores de Monterrey</w:t>
            </w:r>
          </w:p>
        </w:tc>
        <w:tc>
          <w:tcPr>
            <w:tcW w:w="1128" w:type="dxa"/>
            <w:tcBorders>
              <w:top w:val="nil"/>
              <w:left w:val="nil"/>
              <w:bottom w:val="single" w:sz="4" w:space="0" w:color="auto"/>
              <w:right w:val="single" w:sz="4" w:space="0" w:color="auto"/>
            </w:tcBorders>
            <w:shd w:val="clear" w:color="000000" w:fill="F2F2F2"/>
            <w:noWrap/>
            <w:vAlign w:val="center"/>
          </w:tcPr>
          <w:p w14:paraId="220AC06D" w14:textId="1E756ED7"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1184E480" w14:textId="1A2A016E"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75.8</w:t>
            </w:r>
          </w:p>
        </w:tc>
      </w:tr>
      <w:tr w:rsidR="004D1C28" w:rsidRPr="00E7180E" w14:paraId="2741E313"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513D2F3" w14:textId="2D071E58"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201–300</w:t>
            </w:r>
          </w:p>
        </w:tc>
        <w:tc>
          <w:tcPr>
            <w:tcW w:w="5676" w:type="dxa"/>
            <w:tcBorders>
              <w:top w:val="nil"/>
              <w:left w:val="nil"/>
              <w:bottom w:val="single" w:sz="4" w:space="0" w:color="auto"/>
              <w:right w:val="single" w:sz="4" w:space="0" w:color="auto"/>
            </w:tcBorders>
            <w:shd w:val="clear" w:color="auto" w:fill="auto"/>
            <w:noWrap/>
            <w:vAlign w:val="center"/>
          </w:tcPr>
          <w:p w14:paraId="74908E7D" w14:textId="0523D2F7"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auto" w:fill="auto"/>
            <w:noWrap/>
            <w:vAlign w:val="center"/>
          </w:tcPr>
          <w:p w14:paraId="68B745EC" w14:textId="4A60FBA9"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5A0259F5" w14:textId="05A36980"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54.0–64.2</w:t>
            </w:r>
          </w:p>
        </w:tc>
      </w:tr>
    </w:tbl>
    <w:p w14:paraId="4B2293CF" w14:textId="47A85EC3" w:rsidR="002A0096" w:rsidRDefault="002A0096"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3DA96624"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710A92AA" w14:textId="27C650D3"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w:t>
            </w:r>
            <w:r w:rsidR="00386F81" w:rsidRPr="00E7180E">
              <w:rPr>
                <w:rFonts w:eastAsia="Times New Roman" w:cstheme="minorHAnsi"/>
                <w:b/>
                <w:bCs/>
                <w:color w:val="000000"/>
                <w:sz w:val="20"/>
                <w:szCs w:val="20"/>
                <w:lang w:eastAsia="es-MX"/>
              </w:rPr>
              <w:t>7</w:t>
            </w:r>
            <w:r w:rsidRPr="00E7180E">
              <w:rPr>
                <w:rFonts w:eastAsia="Times New Roman" w:cstheme="minorHAnsi"/>
                <w:b/>
                <w:bCs/>
                <w:color w:val="000000"/>
                <w:sz w:val="20"/>
                <w:szCs w:val="20"/>
                <w:lang w:eastAsia="es-MX"/>
              </w:rPr>
              <w:t>. Primeros 100 lugares en el ODS 13 (</w:t>
            </w:r>
            <w:r w:rsidR="00386F81" w:rsidRPr="00E7180E">
              <w:rPr>
                <w:rFonts w:eastAsia="Times New Roman" w:cstheme="minorHAnsi"/>
                <w:b/>
                <w:bCs/>
                <w:color w:val="000000"/>
                <w:sz w:val="20"/>
                <w:szCs w:val="20"/>
                <w:lang w:eastAsia="es-MX"/>
              </w:rPr>
              <w:t xml:space="preserve">Acción </w:t>
            </w:r>
            <w:r w:rsidRPr="00E7180E">
              <w:rPr>
                <w:rFonts w:eastAsia="Times New Roman" w:cstheme="minorHAnsi"/>
                <w:b/>
                <w:bCs/>
                <w:color w:val="000000"/>
                <w:sz w:val="20"/>
                <w:szCs w:val="20"/>
                <w:lang w:eastAsia="es-MX"/>
              </w:rPr>
              <w:t>por el clima).</w:t>
            </w:r>
          </w:p>
        </w:tc>
      </w:tr>
      <w:tr w:rsidR="004D1C28" w:rsidRPr="00E7180E" w14:paraId="0F0C9A5B"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26C03996" w14:textId="387405D0"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376E0669" w14:textId="560FD2F4"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12F8B899" w14:textId="381CC50A"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6ACE7FE0" w14:textId="42BFE7C6"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7C253022"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18A50C6" w14:textId="572B7A4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51</w:t>
            </w:r>
          </w:p>
        </w:tc>
        <w:tc>
          <w:tcPr>
            <w:tcW w:w="5676" w:type="dxa"/>
            <w:tcBorders>
              <w:top w:val="nil"/>
              <w:left w:val="nil"/>
              <w:bottom w:val="single" w:sz="4" w:space="0" w:color="auto"/>
              <w:right w:val="single" w:sz="4" w:space="0" w:color="auto"/>
            </w:tcBorders>
            <w:shd w:val="clear" w:color="auto" w:fill="auto"/>
            <w:noWrap/>
            <w:vAlign w:val="center"/>
          </w:tcPr>
          <w:p w14:paraId="6249B337" w14:textId="39FF16D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Instituto Tecnológico y de Estudios Superiores de Monterrey</w:t>
            </w:r>
          </w:p>
        </w:tc>
        <w:tc>
          <w:tcPr>
            <w:tcW w:w="1128" w:type="dxa"/>
            <w:tcBorders>
              <w:top w:val="nil"/>
              <w:left w:val="nil"/>
              <w:bottom w:val="single" w:sz="4" w:space="0" w:color="auto"/>
              <w:right w:val="single" w:sz="4" w:space="0" w:color="auto"/>
            </w:tcBorders>
            <w:shd w:val="clear" w:color="auto" w:fill="auto"/>
            <w:noWrap/>
            <w:vAlign w:val="center"/>
          </w:tcPr>
          <w:p w14:paraId="406D256A" w14:textId="0A1B10A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36412495" w14:textId="4B5B213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73.1</w:t>
            </w:r>
          </w:p>
        </w:tc>
      </w:tr>
      <w:tr w:rsidR="004D1C28" w:rsidRPr="00E7180E" w14:paraId="27C9F3DE"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9B4778C" w14:textId="02157A65"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80</w:t>
            </w:r>
          </w:p>
        </w:tc>
        <w:tc>
          <w:tcPr>
            <w:tcW w:w="5676" w:type="dxa"/>
            <w:tcBorders>
              <w:top w:val="nil"/>
              <w:left w:val="nil"/>
              <w:bottom w:val="single" w:sz="4" w:space="0" w:color="auto"/>
              <w:right w:val="single" w:sz="4" w:space="0" w:color="auto"/>
            </w:tcBorders>
            <w:shd w:val="clear" w:color="000000" w:fill="F2F2F2"/>
            <w:noWrap/>
            <w:vAlign w:val="center"/>
          </w:tcPr>
          <w:p w14:paraId="5B5AFE9D" w14:textId="0D053881"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Pontificia Universidad Javeriana</w:t>
            </w:r>
          </w:p>
        </w:tc>
        <w:tc>
          <w:tcPr>
            <w:tcW w:w="1128" w:type="dxa"/>
            <w:tcBorders>
              <w:top w:val="nil"/>
              <w:left w:val="nil"/>
              <w:bottom w:val="single" w:sz="4" w:space="0" w:color="auto"/>
              <w:right w:val="single" w:sz="4" w:space="0" w:color="auto"/>
            </w:tcBorders>
            <w:shd w:val="clear" w:color="000000" w:fill="F2F2F2"/>
            <w:noWrap/>
            <w:vAlign w:val="center"/>
          </w:tcPr>
          <w:p w14:paraId="4CE6B52F" w14:textId="1C556F1B"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000000" w:fill="F2F2F2"/>
            <w:noWrap/>
            <w:vAlign w:val="center"/>
          </w:tcPr>
          <w:p w14:paraId="49C1B858" w14:textId="149418CC"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69.2</w:t>
            </w:r>
          </w:p>
        </w:tc>
      </w:tr>
      <w:tr w:rsidR="004D1C28" w:rsidRPr="00E7180E" w14:paraId="270FE1F7"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99D54B5" w14:textId="108804F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99</w:t>
            </w:r>
          </w:p>
        </w:tc>
        <w:tc>
          <w:tcPr>
            <w:tcW w:w="5676" w:type="dxa"/>
            <w:tcBorders>
              <w:top w:val="nil"/>
              <w:left w:val="nil"/>
              <w:bottom w:val="single" w:sz="4" w:space="0" w:color="auto"/>
              <w:right w:val="single" w:sz="4" w:space="0" w:color="auto"/>
            </w:tcBorders>
            <w:shd w:val="clear" w:color="auto" w:fill="auto"/>
            <w:noWrap/>
            <w:vAlign w:val="center"/>
          </w:tcPr>
          <w:p w14:paraId="73C75B0C" w14:textId="4D33586D"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Chile</w:t>
            </w:r>
          </w:p>
        </w:tc>
        <w:tc>
          <w:tcPr>
            <w:tcW w:w="1128" w:type="dxa"/>
            <w:tcBorders>
              <w:top w:val="nil"/>
              <w:left w:val="nil"/>
              <w:bottom w:val="single" w:sz="4" w:space="0" w:color="auto"/>
              <w:right w:val="single" w:sz="4" w:space="0" w:color="auto"/>
            </w:tcBorders>
            <w:shd w:val="clear" w:color="auto" w:fill="auto"/>
            <w:noWrap/>
            <w:vAlign w:val="center"/>
          </w:tcPr>
          <w:p w14:paraId="41FCDD83" w14:textId="45D423E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1CCAB1B3" w14:textId="76713B7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66.2</w:t>
            </w:r>
          </w:p>
        </w:tc>
      </w:tr>
      <w:tr w:rsidR="004D1C28" w:rsidRPr="00E7180E" w14:paraId="3E1BF060"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275C9494" w14:textId="17E6AC19"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201–300</w:t>
            </w:r>
          </w:p>
        </w:tc>
        <w:tc>
          <w:tcPr>
            <w:tcW w:w="5676" w:type="dxa"/>
            <w:tcBorders>
              <w:top w:val="nil"/>
              <w:left w:val="nil"/>
              <w:bottom w:val="single" w:sz="4" w:space="0" w:color="auto"/>
              <w:right w:val="single" w:sz="4" w:space="0" w:color="auto"/>
            </w:tcBorders>
            <w:shd w:val="clear" w:color="000000" w:fill="F2F2F2"/>
            <w:noWrap/>
            <w:vAlign w:val="center"/>
          </w:tcPr>
          <w:p w14:paraId="25BCAF0F" w14:textId="0764F169"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000000" w:fill="F2F2F2"/>
            <w:noWrap/>
            <w:vAlign w:val="center"/>
          </w:tcPr>
          <w:p w14:paraId="52949C41" w14:textId="468DF0B5"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2A3B403B" w14:textId="4E5825FF"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45.8–54.6</w:t>
            </w:r>
          </w:p>
        </w:tc>
      </w:tr>
    </w:tbl>
    <w:p w14:paraId="6166BAAA" w14:textId="5ABDB199" w:rsidR="002A0096" w:rsidRPr="00E7180E" w:rsidRDefault="002A0096" w:rsidP="00173ED9">
      <w:pPr>
        <w:pStyle w:val="Prrafodelista"/>
        <w:spacing w:after="0" w:line="240" w:lineRule="auto"/>
        <w:jc w:val="both"/>
        <w:rPr>
          <w:rFonts w:cstheme="minorHAnsi"/>
          <w:b/>
          <w:sz w:val="20"/>
          <w:szCs w:val="20"/>
        </w:rPr>
      </w:pPr>
    </w:p>
    <w:tbl>
      <w:tblPr>
        <w:tblW w:w="9226" w:type="dxa"/>
        <w:jc w:val="center"/>
        <w:tblCellMar>
          <w:left w:w="70" w:type="dxa"/>
          <w:right w:w="70" w:type="dxa"/>
        </w:tblCellMar>
        <w:tblLook w:val="04A0" w:firstRow="1" w:lastRow="0" w:firstColumn="1" w:lastColumn="0" w:noHBand="0" w:noVBand="1"/>
      </w:tblPr>
      <w:tblGrid>
        <w:gridCol w:w="1128"/>
        <w:gridCol w:w="5676"/>
        <w:gridCol w:w="1276"/>
        <w:gridCol w:w="1134"/>
        <w:gridCol w:w="12"/>
      </w:tblGrid>
      <w:tr w:rsidR="002A0096" w:rsidRPr="00E7180E" w14:paraId="1B38BF0B" w14:textId="77777777" w:rsidTr="004D1C28">
        <w:trPr>
          <w:trHeight w:val="93"/>
          <w:jc w:val="center"/>
        </w:trPr>
        <w:tc>
          <w:tcPr>
            <w:tcW w:w="9226" w:type="dxa"/>
            <w:gridSpan w:val="5"/>
            <w:tcBorders>
              <w:top w:val="nil"/>
              <w:left w:val="nil"/>
              <w:bottom w:val="single" w:sz="4" w:space="0" w:color="auto"/>
              <w:right w:val="nil"/>
            </w:tcBorders>
            <w:shd w:val="clear" w:color="auto" w:fill="auto"/>
            <w:vAlign w:val="bottom"/>
            <w:hideMark/>
          </w:tcPr>
          <w:p w14:paraId="6D66C8F8" w14:textId="219F645B" w:rsidR="002A0096" w:rsidRPr="00E7180E" w:rsidRDefault="00386F81"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18</w:t>
            </w:r>
            <w:r w:rsidR="002A0096" w:rsidRPr="00E7180E">
              <w:rPr>
                <w:rFonts w:eastAsia="Times New Roman" w:cstheme="minorHAnsi"/>
                <w:b/>
                <w:bCs/>
                <w:color w:val="000000"/>
                <w:sz w:val="20"/>
                <w:szCs w:val="20"/>
                <w:lang w:eastAsia="es-MX"/>
              </w:rPr>
              <w:t>. Primeros 100 lugares en el ODS 14 (</w:t>
            </w:r>
            <w:r w:rsidRPr="00E7180E">
              <w:rPr>
                <w:rFonts w:eastAsia="Times New Roman" w:cstheme="minorHAnsi"/>
                <w:b/>
                <w:bCs/>
                <w:color w:val="000000"/>
                <w:sz w:val="20"/>
                <w:szCs w:val="20"/>
                <w:lang w:eastAsia="es-MX"/>
              </w:rPr>
              <w:t xml:space="preserve">Vida </w:t>
            </w:r>
            <w:r w:rsidR="002A0096" w:rsidRPr="00E7180E">
              <w:rPr>
                <w:rFonts w:eastAsia="Times New Roman" w:cstheme="minorHAnsi"/>
                <w:b/>
                <w:bCs/>
                <w:color w:val="000000"/>
                <w:sz w:val="20"/>
                <w:szCs w:val="20"/>
                <w:lang w:eastAsia="es-MX"/>
              </w:rPr>
              <w:t>submarina).</w:t>
            </w:r>
          </w:p>
        </w:tc>
      </w:tr>
      <w:tr w:rsidR="004D1C28" w:rsidRPr="00E7180E" w14:paraId="4233CCEE"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6B05C0AA" w14:textId="1E94C3DD"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56BD3863" w14:textId="4C2AAB15"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276" w:type="dxa"/>
            <w:tcBorders>
              <w:top w:val="nil"/>
              <w:left w:val="nil"/>
              <w:bottom w:val="single" w:sz="4" w:space="0" w:color="auto"/>
              <w:right w:val="single" w:sz="4" w:space="0" w:color="auto"/>
            </w:tcBorders>
            <w:shd w:val="clear" w:color="000000" w:fill="BDD7EE"/>
            <w:vAlign w:val="center"/>
          </w:tcPr>
          <w:p w14:paraId="342906E8" w14:textId="1BF22E81"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24FABD10" w14:textId="34EED797"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2AFA483B"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8499030" w14:textId="49D195B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36</w:t>
            </w:r>
          </w:p>
        </w:tc>
        <w:tc>
          <w:tcPr>
            <w:tcW w:w="5676" w:type="dxa"/>
            <w:tcBorders>
              <w:top w:val="nil"/>
              <w:left w:val="nil"/>
              <w:bottom w:val="single" w:sz="4" w:space="0" w:color="auto"/>
              <w:right w:val="single" w:sz="4" w:space="0" w:color="auto"/>
            </w:tcBorders>
            <w:shd w:val="clear" w:color="auto" w:fill="auto"/>
            <w:noWrap/>
            <w:vAlign w:val="center"/>
          </w:tcPr>
          <w:p w14:paraId="192D7774" w14:textId="08689F57"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276" w:type="dxa"/>
            <w:tcBorders>
              <w:top w:val="nil"/>
              <w:left w:val="nil"/>
              <w:bottom w:val="single" w:sz="4" w:space="0" w:color="auto"/>
              <w:right w:val="single" w:sz="4" w:space="0" w:color="auto"/>
            </w:tcBorders>
            <w:shd w:val="clear" w:color="auto" w:fill="auto"/>
            <w:noWrap/>
            <w:vAlign w:val="center"/>
          </w:tcPr>
          <w:p w14:paraId="004C53D8" w14:textId="30B57FA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0B392983" w14:textId="3DEE381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83.8</w:t>
            </w:r>
          </w:p>
        </w:tc>
      </w:tr>
      <w:tr w:rsidR="004D1C28" w:rsidRPr="00E7180E" w14:paraId="450FC2F5"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EB1C5C8" w14:textId="76EA2304"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50</w:t>
            </w:r>
          </w:p>
        </w:tc>
        <w:tc>
          <w:tcPr>
            <w:tcW w:w="5676" w:type="dxa"/>
            <w:tcBorders>
              <w:top w:val="nil"/>
              <w:left w:val="nil"/>
              <w:bottom w:val="single" w:sz="4" w:space="0" w:color="auto"/>
              <w:right w:val="single" w:sz="4" w:space="0" w:color="auto"/>
            </w:tcBorders>
            <w:shd w:val="clear" w:color="000000" w:fill="F2F2F2"/>
            <w:noWrap/>
            <w:vAlign w:val="center"/>
          </w:tcPr>
          <w:p w14:paraId="64FD69C0" w14:textId="0F4E42CC"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Federal de Pará</w:t>
            </w:r>
          </w:p>
        </w:tc>
        <w:tc>
          <w:tcPr>
            <w:tcW w:w="1276" w:type="dxa"/>
            <w:tcBorders>
              <w:top w:val="nil"/>
              <w:left w:val="nil"/>
              <w:bottom w:val="single" w:sz="4" w:space="0" w:color="auto"/>
              <w:right w:val="single" w:sz="4" w:space="0" w:color="auto"/>
            </w:tcBorders>
            <w:shd w:val="clear" w:color="000000" w:fill="F2F2F2"/>
            <w:noWrap/>
            <w:vAlign w:val="center"/>
          </w:tcPr>
          <w:p w14:paraId="68CED60C" w14:textId="486546C7"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61F66865" w14:textId="705922BF"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79</w:t>
            </w:r>
          </w:p>
        </w:tc>
      </w:tr>
      <w:tr w:rsidR="004D1C28" w:rsidRPr="00E7180E" w14:paraId="0D5829C0"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8B709CC" w14:textId="2696ED2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53</w:t>
            </w:r>
          </w:p>
        </w:tc>
        <w:tc>
          <w:tcPr>
            <w:tcW w:w="5676" w:type="dxa"/>
            <w:tcBorders>
              <w:top w:val="nil"/>
              <w:left w:val="nil"/>
              <w:bottom w:val="single" w:sz="4" w:space="0" w:color="auto"/>
              <w:right w:val="single" w:sz="4" w:space="0" w:color="auto"/>
            </w:tcBorders>
            <w:shd w:val="clear" w:color="auto" w:fill="auto"/>
            <w:noWrap/>
            <w:vAlign w:val="center"/>
          </w:tcPr>
          <w:p w14:paraId="70FF93F3" w14:textId="0714BD13"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Puerto Rico</w:t>
            </w:r>
          </w:p>
        </w:tc>
        <w:tc>
          <w:tcPr>
            <w:tcW w:w="1276" w:type="dxa"/>
            <w:tcBorders>
              <w:top w:val="nil"/>
              <w:left w:val="nil"/>
              <w:bottom w:val="single" w:sz="4" w:space="0" w:color="auto"/>
              <w:right w:val="single" w:sz="4" w:space="0" w:color="auto"/>
            </w:tcBorders>
            <w:shd w:val="clear" w:color="auto" w:fill="auto"/>
            <w:noWrap/>
            <w:vAlign w:val="center"/>
          </w:tcPr>
          <w:p w14:paraId="17DBBE00" w14:textId="41A6357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Puerto Rico</w:t>
            </w:r>
          </w:p>
        </w:tc>
        <w:tc>
          <w:tcPr>
            <w:tcW w:w="1134" w:type="dxa"/>
            <w:tcBorders>
              <w:top w:val="nil"/>
              <w:left w:val="nil"/>
              <w:bottom w:val="single" w:sz="4" w:space="0" w:color="auto"/>
              <w:right w:val="single" w:sz="4" w:space="0" w:color="auto"/>
            </w:tcBorders>
            <w:shd w:val="clear" w:color="auto" w:fill="auto"/>
            <w:noWrap/>
            <w:vAlign w:val="center"/>
          </w:tcPr>
          <w:p w14:paraId="6414CF0E" w14:textId="205D7BC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78.2</w:t>
            </w:r>
          </w:p>
        </w:tc>
      </w:tr>
      <w:tr w:rsidR="004D1C28" w:rsidRPr="00E7180E" w14:paraId="544671CB"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0A46602D" w14:textId="3D627CE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57</w:t>
            </w:r>
          </w:p>
        </w:tc>
        <w:tc>
          <w:tcPr>
            <w:tcW w:w="5676" w:type="dxa"/>
            <w:tcBorders>
              <w:top w:val="nil"/>
              <w:left w:val="nil"/>
              <w:bottom w:val="single" w:sz="4" w:space="0" w:color="auto"/>
              <w:right w:val="single" w:sz="4" w:space="0" w:color="auto"/>
            </w:tcBorders>
            <w:shd w:val="clear" w:color="000000" w:fill="F2F2F2"/>
            <w:noWrap/>
            <w:vAlign w:val="center"/>
          </w:tcPr>
          <w:p w14:paraId="48E46561" w14:textId="065F5EB4"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Andrés Bello</w:t>
            </w:r>
          </w:p>
        </w:tc>
        <w:tc>
          <w:tcPr>
            <w:tcW w:w="1276" w:type="dxa"/>
            <w:tcBorders>
              <w:top w:val="nil"/>
              <w:left w:val="nil"/>
              <w:bottom w:val="single" w:sz="4" w:space="0" w:color="auto"/>
              <w:right w:val="single" w:sz="4" w:space="0" w:color="auto"/>
            </w:tcBorders>
            <w:shd w:val="clear" w:color="000000" w:fill="F2F2F2"/>
            <w:noWrap/>
            <w:vAlign w:val="center"/>
          </w:tcPr>
          <w:p w14:paraId="7D121B91" w14:textId="13C0C14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3AB88801" w14:textId="64C2DEB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77.2</w:t>
            </w:r>
          </w:p>
        </w:tc>
      </w:tr>
      <w:tr w:rsidR="004D1C28" w:rsidRPr="00E7180E" w14:paraId="518A113E"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D885403" w14:textId="22E6CEE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57</w:t>
            </w:r>
          </w:p>
        </w:tc>
        <w:tc>
          <w:tcPr>
            <w:tcW w:w="5676" w:type="dxa"/>
            <w:tcBorders>
              <w:top w:val="nil"/>
              <w:left w:val="nil"/>
              <w:bottom w:val="single" w:sz="4" w:space="0" w:color="auto"/>
              <w:right w:val="single" w:sz="4" w:space="0" w:color="auto"/>
            </w:tcBorders>
            <w:shd w:val="clear" w:color="auto" w:fill="auto"/>
            <w:noWrap/>
            <w:vAlign w:val="center"/>
          </w:tcPr>
          <w:p w14:paraId="620BB3B5" w14:textId="0B9B2A4A"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Católica de Chile</w:t>
            </w:r>
          </w:p>
        </w:tc>
        <w:tc>
          <w:tcPr>
            <w:tcW w:w="1276" w:type="dxa"/>
            <w:tcBorders>
              <w:top w:val="nil"/>
              <w:left w:val="nil"/>
              <w:bottom w:val="single" w:sz="4" w:space="0" w:color="auto"/>
              <w:right w:val="single" w:sz="4" w:space="0" w:color="auto"/>
            </w:tcBorders>
            <w:shd w:val="clear" w:color="auto" w:fill="auto"/>
            <w:noWrap/>
            <w:vAlign w:val="center"/>
          </w:tcPr>
          <w:p w14:paraId="75F9FE91" w14:textId="5AB2143A"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auto" w:fill="auto"/>
            <w:noWrap/>
            <w:vAlign w:val="center"/>
          </w:tcPr>
          <w:p w14:paraId="12A7FC63" w14:textId="7CBEC98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77.2</w:t>
            </w:r>
          </w:p>
        </w:tc>
      </w:tr>
      <w:tr w:rsidR="004D1C28" w:rsidRPr="00E7180E" w14:paraId="2F6027DC"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8C468F7" w14:textId="3E459BA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85</w:t>
            </w:r>
          </w:p>
        </w:tc>
        <w:tc>
          <w:tcPr>
            <w:tcW w:w="5676" w:type="dxa"/>
            <w:tcBorders>
              <w:top w:val="nil"/>
              <w:left w:val="nil"/>
              <w:bottom w:val="single" w:sz="4" w:space="0" w:color="auto"/>
              <w:right w:val="single" w:sz="4" w:space="0" w:color="auto"/>
            </w:tcBorders>
            <w:shd w:val="clear" w:color="000000" w:fill="F2F2F2"/>
            <w:noWrap/>
            <w:vAlign w:val="center"/>
          </w:tcPr>
          <w:p w14:paraId="61FBA5B8" w14:textId="0F703ED7" w:rsidR="004D1C28" w:rsidRPr="00247EE1" w:rsidRDefault="004D1C28" w:rsidP="00173ED9">
            <w:pPr>
              <w:spacing w:after="0" w:line="240" w:lineRule="auto"/>
              <w:rPr>
                <w:rFonts w:eastAsia="Times New Roman" w:cstheme="minorHAnsi"/>
                <w:color w:val="000000"/>
                <w:sz w:val="20"/>
                <w:szCs w:val="20"/>
                <w:lang w:val="pt-BR" w:eastAsia="es-MX"/>
              </w:rPr>
            </w:pPr>
            <w:r w:rsidRPr="00247EE1">
              <w:rPr>
                <w:rFonts w:cstheme="minorHAnsi"/>
                <w:color w:val="000000"/>
                <w:sz w:val="20"/>
                <w:szCs w:val="20"/>
                <w:lang w:val="pt-BR"/>
              </w:rPr>
              <w:t>Universidad Federal de São Paulo</w:t>
            </w:r>
          </w:p>
        </w:tc>
        <w:tc>
          <w:tcPr>
            <w:tcW w:w="1276" w:type="dxa"/>
            <w:tcBorders>
              <w:top w:val="nil"/>
              <w:left w:val="nil"/>
              <w:bottom w:val="single" w:sz="4" w:space="0" w:color="auto"/>
              <w:right w:val="single" w:sz="4" w:space="0" w:color="auto"/>
            </w:tcBorders>
            <w:shd w:val="clear" w:color="000000" w:fill="F2F2F2"/>
            <w:noWrap/>
            <w:vAlign w:val="center"/>
          </w:tcPr>
          <w:p w14:paraId="0E116375" w14:textId="60277F4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4C212A4A" w14:textId="664B3B2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70.4</w:t>
            </w:r>
          </w:p>
        </w:tc>
      </w:tr>
      <w:tr w:rsidR="004D1C28" w:rsidRPr="00E7180E" w14:paraId="4F7CE0D7" w14:textId="77777777" w:rsidTr="004D1C28">
        <w:trPr>
          <w:gridAfter w:val="1"/>
          <w:wAfter w:w="12" w:type="dxa"/>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6E5E7A2" w14:textId="05B30A38"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101–200</w:t>
            </w:r>
          </w:p>
        </w:tc>
        <w:tc>
          <w:tcPr>
            <w:tcW w:w="5676" w:type="dxa"/>
            <w:tcBorders>
              <w:top w:val="nil"/>
              <w:left w:val="nil"/>
              <w:bottom w:val="single" w:sz="4" w:space="0" w:color="auto"/>
              <w:right w:val="single" w:sz="4" w:space="0" w:color="auto"/>
            </w:tcBorders>
            <w:shd w:val="clear" w:color="auto" w:fill="auto"/>
            <w:noWrap/>
            <w:vAlign w:val="center"/>
          </w:tcPr>
          <w:p w14:paraId="0CF3FAFC" w14:textId="409BAD88"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276" w:type="dxa"/>
            <w:tcBorders>
              <w:top w:val="nil"/>
              <w:left w:val="nil"/>
              <w:bottom w:val="single" w:sz="4" w:space="0" w:color="auto"/>
              <w:right w:val="single" w:sz="4" w:space="0" w:color="auto"/>
            </w:tcBorders>
            <w:shd w:val="clear" w:color="auto" w:fill="auto"/>
            <w:noWrap/>
            <w:vAlign w:val="center"/>
          </w:tcPr>
          <w:p w14:paraId="06F053D1" w14:textId="2F5D142C"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4CCC2A3A" w14:textId="20DBA6B1"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52.3–67.6</w:t>
            </w:r>
          </w:p>
        </w:tc>
      </w:tr>
    </w:tbl>
    <w:p w14:paraId="3A53280E" w14:textId="4D8720CB" w:rsidR="00EE5C0B" w:rsidRDefault="00EE5C0B" w:rsidP="00173ED9">
      <w:pPr>
        <w:pStyle w:val="Prrafodelista"/>
        <w:spacing w:after="0" w:line="240" w:lineRule="auto"/>
        <w:jc w:val="both"/>
        <w:rPr>
          <w:rFonts w:cstheme="minorHAnsi"/>
          <w:b/>
          <w:sz w:val="20"/>
          <w:szCs w:val="20"/>
        </w:rPr>
      </w:pPr>
    </w:p>
    <w:p w14:paraId="5401FADD" w14:textId="4B930F78" w:rsidR="0036256F" w:rsidRDefault="0036256F" w:rsidP="00173ED9">
      <w:pPr>
        <w:pStyle w:val="Prrafodelista"/>
        <w:spacing w:after="0" w:line="240" w:lineRule="auto"/>
        <w:jc w:val="both"/>
        <w:rPr>
          <w:rFonts w:cstheme="minorHAnsi"/>
          <w:b/>
          <w:sz w:val="20"/>
          <w:szCs w:val="20"/>
        </w:rPr>
      </w:pPr>
    </w:p>
    <w:p w14:paraId="63C5589E" w14:textId="08164B29" w:rsidR="0036256F" w:rsidRDefault="0036256F" w:rsidP="00173ED9">
      <w:pPr>
        <w:pStyle w:val="Prrafodelista"/>
        <w:spacing w:after="0" w:line="240" w:lineRule="auto"/>
        <w:jc w:val="both"/>
        <w:rPr>
          <w:rFonts w:cstheme="minorHAnsi"/>
          <w:b/>
          <w:sz w:val="20"/>
          <w:szCs w:val="20"/>
        </w:rPr>
      </w:pPr>
    </w:p>
    <w:p w14:paraId="5A4E1CC4" w14:textId="77777777" w:rsidR="0036256F" w:rsidRPr="00E7180E" w:rsidRDefault="0036256F"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7FE1A9AC"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78556A73" w14:textId="3BDBE4CC"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lastRenderedPageBreak/>
              <w:t>Tabla 1</w:t>
            </w:r>
            <w:r w:rsidR="00386F81" w:rsidRPr="00E7180E">
              <w:rPr>
                <w:rFonts w:eastAsia="Times New Roman" w:cstheme="minorHAnsi"/>
                <w:b/>
                <w:bCs/>
                <w:color w:val="000000"/>
                <w:sz w:val="20"/>
                <w:szCs w:val="20"/>
                <w:lang w:eastAsia="es-MX"/>
              </w:rPr>
              <w:t>9</w:t>
            </w:r>
            <w:r w:rsidRPr="00E7180E">
              <w:rPr>
                <w:rFonts w:eastAsia="Times New Roman" w:cstheme="minorHAnsi"/>
                <w:b/>
                <w:bCs/>
                <w:color w:val="000000"/>
                <w:sz w:val="20"/>
                <w:szCs w:val="20"/>
                <w:lang w:eastAsia="es-MX"/>
              </w:rPr>
              <w:t>. Primeros 100 lugares en el ODS 15 (</w:t>
            </w:r>
            <w:r w:rsidR="00386F81" w:rsidRPr="00E7180E">
              <w:rPr>
                <w:rFonts w:eastAsia="Times New Roman" w:cstheme="minorHAnsi"/>
                <w:b/>
                <w:bCs/>
                <w:color w:val="000000"/>
                <w:sz w:val="20"/>
                <w:szCs w:val="20"/>
                <w:lang w:eastAsia="es-MX"/>
              </w:rPr>
              <w:t xml:space="preserve">Vida </w:t>
            </w:r>
            <w:r w:rsidRPr="00E7180E">
              <w:rPr>
                <w:rFonts w:eastAsia="Times New Roman" w:cstheme="minorHAnsi"/>
                <w:b/>
                <w:bCs/>
                <w:color w:val="000000"/>
                <w:sz w:val="20"/>
                <w:szCs w:val="20"/>
                <w:lang w:eastAsia="es-MX"/>
              </w:rPr>
              <w:t>de ecosistemas terrestres).</w:t>
            </w:r>
          </w:p>
        </w:tc>
      </w:tr>
      <w:tr w:rsidR="004D1C28" w:rsidRPr="00E7180E" w14:paraId="4382A6EF"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0F371AE8" w14:textId="44F43E69"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500FEDA7" w14:textId="690B12FD"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0E1D026D" w14:textId="68E473B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09F2D283" w14:textId="1F38EEDB"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6A9924EB"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64AF346" w14:textId="66300F3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22</w:t>
            </w:r>
          </w:p>
        </w:tc>
        <w:tc>
          <w:tcPr>
            <w:tcW w:w="5676" w:type="dxa"/>
            <w:tcBorders>
              <w:top w:val="nil"/>
              <w:left w:val="nil"/>
              <w:bottom w:val="single" w:sz="4" w:space="0" w:color="auto"/>
              <w:right w:val="single" w:sz="4" w:space="0" w:color="auto"/>
            </w:tcBorders>
            <w:shd w:val="clear" w:color="auto" w:fill="auto"/>
            <w:noWrap/>
            <w:vAlign w:val="center"/>
          </w:tcPr>
          <w:p w14:paraId="04636CBF" w14:textId="5CC39727"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São Paulo</w:t>
            </w:r>
          </w:p>
        </w:tc>
        <w:tc>
          <w:tcPr>
            <w:tcW w:w="1128" w:type="dxa"/>
            <w:tcBorders>
              <w:top w:val="nil"/>
              <w:left w:val="nil"/>
              <w:bottom w:val="single" w:sz="4" w:space="0" w:color="auto"/>
              <w:right w:val="single" w:sz="4" w:space="0" w:color="auto"/>
            </w:tcBorders>
            <w:shd w:val="clear" w:color="auto" w:fill="auto"/>
            <w:noWrap/>
            <w:vAlign w:val="center"/>
          </w:tcPr>
          <w:p w14:paraId="754F8438" w14:textId="568A9087"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auto" w:fill="auto"/>
            <w:noWrap/>
            <w:vAlign w:val="center"/>
          </w:tcPr>
          <w:p w14:paraId="06905853" w14:textId="1CD7715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89.4</w:t>
            </w:r>
          </w:p>
        </w:tc>
      </w:tr>
      <w:tr w:rsidR="004D1C28" w:rsidRPr="00E7180E" w14:paraId="375B2D88"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102A3121" w14:textId="10232E4F"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44</w:t>
            </w:r>
          </w:p>
        </w:tc>
        <w:tc>
          <w:tcPr>
            <w:tcW w:w="5676" w:type="dxa"/>
            <w:tcBorders>
              <w:top w:val="nil"/>
              <w:left w:val="nil"/>
              <w:bottom w:val="single" w:sz="4" w:space="0" w:color="auto"/>
              <w:right w:val="single" w:sz="4" w:space="0" w:color="auto"/>
            </w:tcBorders>
            <w:shd w:val="clear" w:color="000000" w:fill="F2F2F2"/>
            <w:noWrap/>
            <w:vAlign w:val="center"/>
          </w:tcPr>
          <w:p w14:paraId="3DAB65BA" w14:textId="30B4462C"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000000" w:fill="F2F2F2"/>
            <w:noWrap/>
            <w:vAlign w:val="center"/>
          </w:tcPr>
          <w:p w14:paraId="736A66E3" w14:textId="0EF4C5A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53F9F5E5" w14:textId="5F504075"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84.2</w:t>
            </w:r>
          </w:p>
        </w:tc>
      </w:tr>
      <w:tr w:rsidR="004D1C28" w:rsidRPr="00E7180E" w14:paraId="2E86D28B"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3FEE7DFE" w14:textId="24C5B4B4"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65</w:t>
            </w:r>
          </w:p>
        </w:tc>
        <w:tc>
          <w:tcPr>
            <w:tcW w:w="5676" w:type="dxa"/>
            <w:tcBorders>
              <w:top w:val="nil"/>
              <w:left w:val="nil"/>
              <w:bottom w:val="single" w:sz="4" w:space="0" w:color="auto"/>
              <w:right w:val="single" w:sz="4" w:space="0" w:color="auto"/>
            </w:tcBorders>
            <w:shd w:val="clear" w:color="auto" w:fill="auto"/>
            <w:noWrap/>
            <w:vAlign w:val="center"/>
          </w:tcPr>
          <w:p w14:paraId="3B644CF8" w14:textId="4FB21BF5"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Tecnológico de Costa Rica</w:t>
            </w:r>
          </w:p>
        </w:tc>
        <w:tc>
          <w:tcPr>
            <w:tcW w:w="1128" w:type="dxa"/>
            <w:tcBorders>
              <w:top w:val="nil"/>
              <w:left w:val="nil"/>
              <w:bottom w:val="single" w:sz="4" w:space="0" w:color="auto"/>
              <w:right w:val="single" w:sz="4" w:space="0" w:color="auto"/>
            </w:tcBorders>
            <w:shd w:val="clear" w:color="auto" w:fill="auto"/>
            <w:noWrap/>
            <w:vAlign w:val="center"/>
          </w:tcPr>
          <w:p w14:paraId="11E99BD1" w14:textId="7EE7532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Costa Rica</w:t>
            </w:r>
          </w:p>
        </w:tc>
        <w:tc>
          <w:tcPr>
            <w:tcW w:w="1134" w:type="dxa"/>
            <w:tcBorders>
              <w:top w:val="nil"/>
              <w:left w:val="nil"/>
              <w:bottom w:val="single" w:sz="4" w:space="0" w:color="auto"/>
              <w:right w:val="single" w:sz="4" w:space="0" w:color="auto"/>
            </w:tcBorders>
            <w:shd w:val="clear" w:color="auto" w:fill="auto"/>
            <w:noWrap/>
            <w:vAlign w:val="center"/>
          </w:tcPr>
          <w:p w14:paraId="4A0B4C9C" w14:textId="0B6EE90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77.9</w:t>
            </w:r>
          </w:p>
        </w:tc>
      </w:tr>
      <w:tr w:rsidR="004D1C28" w:rsidRPr="00E7180E" w14:paraId="0896E63F"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0547D81F" w14:textId="38ED5E0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w:t>
            </w:r>
          </w:p>
        </w:tc>
        <w:tc>
          <w:tcPr>
            <w:tcW w:w="5676" w:type="dxa"/>
            <w:tcBorders>
              <w:top w:val="nil"/>
              <w:left w:val="nil"/>
              <w:bottom w:val="single" w:sz="4" w:space="0" w:color="auto"/>
              <w:right w:val="single" w:sz="4" w:space="0" w:color="auto"/>
            </w:tcBorders>
            <w:shd w:val="clear" w:color="000000" w:fill="F2F2F2"/>
            <w:noWrap/>
            <w:vAlign w:val="center"/>
          </w:tcPr>
          <w:p w14:paraId="303AC487" w14:textId="053CC86D"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Andrés Bello</w:t>
            </w:r>
          </w:p>
        </w:tc>
        <w:tc>
          <w:tcPr>
            <w:tcW w:w="1128" w:type="dxa"/>
            <w:tcBorders>
              <w:top w:val="nil"/>
              <w:left w:val="nil"/>
              <w:bottom w:val="single" w:sz="4" w:space="0" w:color="auto"/>
              <w:right w:val="single" w:sz="4" w:space="0" w:color="auto"/>
            </w:tcBorders>
            <w:shd w:val="clear" w:color="000000" w:fill="F2F2F2"/>
            <w:noWrap/>
            <w:vAlign w:val="center"/>
          </w:tcPr>
          <w:p w14:paraId="59922969" w14:textId="07E1B29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Chile</w:t>
            </w:r>
          </w:p>
        </w:tc>
        <w:tc>
          <w:tcPr>
            <w:tcW w:w="1134" w:type="dxa"/>
            <w:tcBorders>
              <w:top w:val="nil"/>
              <w:left w:val="nil"/>
              <w:bottom w:val="single" w:sz="4" w:space="0" w:color="auto"/>
              <w:right w:val="single" w:sz="4" w:space="0" w:color="auto"/>
            </w:tcBorders>
            <w:shd w:val="clear" w:color="000000" w:fill="F2F2F2"/>
            <w:noWrap/>
            <w:vAlign w:val="center"/>
          </w:tcPr>
          <w:p w14:paraId="574B8E17" w14:textId="788C74F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76.4</w:t>
            </w:r>
          </w:p>
        </w:tc>
      </w:tr>
      <w:tr w:rsidR="004D1C28" w:rsidRPr="00E7180E" w14:paraId="54BBF1FB"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00BA2DB" w14:textId="3F70E19B"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91</w:t>
            </w:r>
          </w:p>
        </w:tc>
        <w:tc>
          <w:tcPr>
            <w:tcW w:w="5676" w:type="dxa"/>
            <w:tcBorders>
              <w:top w:val="nil"/>
              <w:left w:val="nil"/>
              <w:bottom w:val="single" w:sz="4" w:space="0" w:color="auto"/>
              <w:right w:val="single" w:sz="4" w:space="0" w:color="auto"/>
            </w:tcBorders>
            <w:shd w:val="clear" w:color="auto" w:fill="auto"/>
            <w:noWrap/>
            <w:vAlign w:val="center"/>
          </w:tcPr>
          <w:p w14:paraId="79736639" w14:textId="688BCD19"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Instituto Tecnológico y de Estudios Superiores de Monterrey</w:t>
            </w:r>
          </w:p>
        </w:tc>
        <w:tc>
          <w:tcPr>
            <w:tcW w:w="1128" w:type="dxa"/>
            <w:tcBorders>
              <w:top w:val="nil"/>
              <w:left w:val="nil"/>
              <w:bottom w:val="single" w:sz="4" w:space="0" w:color="auto"/>
              <w:right w:val="single" w:sz="4" w:space="0" w:color="auto"/>
            </w:tcBorders>
            <w:shd w:val="clear" w:color="auto" w:fill="auto"/>
            <w:noWrap/>
            <w:vAlign w:val="center"/>
          </w:tcPr>
          <w:p w14:paraId="5B25A186" w14:textId="5648377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4DB28598" w14:textId="2B847B9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73.2</w:t>
            </w:r>
          </w:p>
        </w:tc>
      </w:tr>
      <w:tr w:rsidR="004D1C28" w:rsidRPr="00E7180E" w14:paraId="61E9CDFC"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493F1B40" w14:textId="14871665"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99</w:t>
            </w:r>
          </w:p>
        </w:tc>
        <w:tc>
          <w:tcPr>
            <w:tcW w:w="5676" w:type="dxa"/>
            <w:tcBorders>
              <w:top w:val="nil"/>
              <w:left w:val="nil"/>
              <w:bottom w:val="single" w:sz="4" w:space="0" w:color="auto"/>
              <w:right w:val="single" w:sz="4" w:space="0" w:color="auto"/>
            </w:tcBorders>
            <w:shd w:val="clear" w:color="000000" w:fill="F2F2F2"/>
            <w:noWrap/>
            <w:vAlign w:val="center"/>
          </w:tcPr>
          <w:p w14:paraId="150543C3" w14:textId="1D72EACC"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Federal de Paraná</w:t>
            </w:r>
          </w:p>
        </w:tc>
        <w:tc>
          <w:tcPr>
            <w:tcW w:w="1128" w:type="dxa"/>
            <w:tcBorders>
              <w:top w:val="nil"/>
              <w:left w:val="nil"/>
              <w:bottom w:val="single" w:sz="4" w:space="0" w:color="auto"/>
              <w:right w:val="single" w:sz="4" w:space="0" w:color="auto"/>
            </w:tcBorders>
            <w:shd w:val="clear" w:color="000000" w:fill="F2F2F2"/>
            <w:noWrap/>
            <w:vAlign w:val="center"/>
          </w:tcPr>
          <w:p w14:paraId="06055DB2" w14:textId="5CA6603C"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16E81E94" w14:textId="75C6CC9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71.7</w:t>
            </w:r>
          </w:p>
        </w:tc>
      </w:tr>
    </w:tbl>
    <w:p w14:paraId="31ED810F" w14:textId="74E82FA3" w:rsidR="00E836F5" w:rsidRDefault="00E836F5"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31E6549C"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1754F922" w14:textId="6F5CB8A1" w:rsidR="002A0096" w:rsidRPr="00E7180E" w:rsidRDefault="00386F81"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20</w:t>
            </w:r>
            <w:r w:rsidR="002A0096" w:rsidRPr="00E7180E">
              <w:rPr>
                <w:rFonts w:eastAsia="Times New Roman" w:cstheme="minorHAnsi"/>
                <w:b/>
                <w:bCs/>
                <w:color w:val="000000"/>
                <w:sz w:val="20"/>
                <w:szCs w:val="20"/>
                <w:lang w:eastAsia="es-MX"/>
              </w:rPr>
              <w:t>. Primeros 100 lugares en el ODS 16 (</w:t>
            </w:r>
            <w:r w:rsidRPr="00E7180E">
              <w:rPr>
                <w:rFonts w:eastAsia="Times New Roman" w:cstheme="minorHAnsi"/>
                <w:b/>
                <w:bCs/>
                <w:color w:val="000000"/>
                <w:sz w:val="20"/>
                <w:szCs w:val="20"/>
                <w:lang w:eastAsia="es-MX"/>
              </w:rPr>
              <w:t>Paz</w:t>
            </w:r>
            <w:r w:rsidR="002A0096" w:rsidRPr="00E7180E">
              <w:rPr>
                <w:rFonts w:eastAsia="Times New Roman" w:cstheme="minorHAnsi"/>
                <w:b/>
                <w:bCs/>
                <w:color w:val="000000"/>
                <w:sz w:val="20"/>
                <w:szCs w:val="20"/>
                <w:lang w:eastAsia="es-MX"/>
              </w:rPr>
              <w:t>, justicia e instituciones sólidas).</w:t>
            </w:r>
          </w:p>
        </w:tc>
      </w:tr>
      <w:tr w:rsidR="004D1C28" w:rsidRPr="00E7180E" w14:paraId="22F51277"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6C48B48B" w14:textId="1EA7245C"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3C432A76" w14:textId="0D2AA3EF"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77C0D558" w14:textId="37DFB861"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3BC58110" w14:textId="1CB12FB1"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25809456"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2ED215EE" w14:textId="547F539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35</w:t>
            </w:r>
          </w:p>
        </w:tc>
        <w:tc>
          <w:tcPr>
            <w:tcW w:w="5676" w:type="dxa"/>
            <w:tcBorders>
              <w:top w:val="nil"/>
              <w:left w:val="nil"/>
              <w:bottom w:val="single" w:sz="4" w:space="0" w:color="auto"/>
              <w:right w:val="single" w:sz="4" w:space="0" w:color="auto"/>
            </w:tcBorders>
            <w:shd w:val="clear" w:color="auto" w:fill="auto"/>
            <w:noWrap/>
            <w:vAlign w:val="center"/>
          </w:tcPr>
          <w:p w14:paraId="4CA015DD" w14:textId="33B6D432"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Pontificia Universidad Javeriana</w:t>
            </w:r>
          </w:p>
        </w:tc>
        <w:tc>
          <w:tcPr>
            <w:tcW w:w="1128" w:type="dxa"/>
            <w:tcBorders>
              <w:top w:val="nil"/>
              <w:left w:val="nil"/>
              <w:bottom w:val="single" w:sz="4" w:space="0" w:color="auto"/>
              <w:right w:val="single" w:sz="4" w:space="0" w:color="auto"/>
            </w:tcBorders>
            <w:shd w:val="clear" w:color="auto" w:fill="auto"/>
            <w:noWrap/>
            <w:vAlign w:val="center"/>
          </w:tcPr>
          <w:p w14:paraId="3473A749" w14:textId="07F7642D"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auto" w:fill="auto"/>
            <w:noWrap/>
            <w:vAlign w:val="center"/>
          </w:tcPr>
          <w:p w14:paraId="53E579DA" w14:textId="38CAB5F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85.1</w:t>
            </w:r>
          </w:p>
        </w:tc>
      </w:tr>
      <w:tr w:rsidR="004D1C28" w:rsidRPr="00E7180E" w14:paraId="6E3F47A5"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0C76F8C" w14:textId="53B29CBE"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57</w:t>
            </w:r>
          </w:p>
        </w:tc>
        <w:tc>
          <w:tcPr>
            <w:tcW w:w="5676" w:type="dxa"/>
            <w:tcBorders>
              <w:top w:val="nil"/>
              <w:left w:val="nil"/>
              <w:bottom w:val="single" w:sz="4" w:space="0" w:color="auto"/>
              <w:right w:val="single" w:sz="4" w:space="0" w:color="auto"/>
            </w:tcBorders>
            <w:shd w:val="clear" w:color="000000" w:fill="F2F2F2"/>
            <w:noWrap/>
            <w:vAlign w:val="center"/>
          </w:tcPr>
          <w:p w14:paraId="0E0F3291" w14:textId="0633F5BA"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color w:val="000000"/>
                <w:sz w:val="20"/>
                <w:szCs w:val="20"/>
              </w:rPr>
              <w:t>Universidad de São Paulo</w:t>
            </w:r>
          </w:p>
        </w:tc>
        <w:tc>
          <w:tcPr>
            <w:tcW w:w="1128" w:type="dxa"/>
            <w:tcBorders>
              <w:top w:val="nil"/>
              <w:left w:val="nil"/>
              <w:bottom w:val="single" w:sz="4" w:space="0" w:color="auto"/>
              <w:right w:val="single" w:sz="4" w:space="0" w:color="auto"/>
            </w:tcBorders>
            <w:shd w:val="clear" w:color="000000" w:fill="F2F2F2"/>
            <w:noWrap/>
            <w:vAlign w:val="center"/>
          </w:tcPr>
          <w:p w14:paraId="78139CF2" w14:textId="126685B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Brasil</w:t>
            </w:r>
          </w:p>
        </w:tc>
        <w:tc>
          <w:tcPr>
            <w:tcW w:w="1134" w:type="dxa"/>
            <w:tcBorders>
              <w:top w:val="nil"/>
              <w:left w:val="nil"/>
              <w:bottom w:val="single" w:sz="4" w:space="0" w:color="auto"/>
              <w:right w:val="single" w:sz="4" w:space="0" w:color="auto"/>
            </w:tcBorders>
            <w:shd w:val="clear" w:color="000000" w:fill="F2F2F2"/>
            <w:noWrap/>
            <w:vAlign w:val="center"/>
          </w:tcPr>
          <w:p w14:paraId="2378D991" w14:textId="02255AB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color w:val="000000"/>
                <w:sz w:val="20"/>
                <w:szCs w:val="20"/>
              </w:rPr>
              <w:t>82.4</w:t>
            </w:r>
          </w:p>
        </w:tc>
      </w:tr>
      <w:tr w:rsidR="004D1C28" w:rsidRPr="00E7180E" w14:paraId="6D5012E6"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CAC7915" w14:textId="6E16A52D"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59</w:t>
            </w:r>
          </w:p>
        </w:tc>
        <w:tc>
          <w:tcPr>
            <w:tcW w:w="5676" w:type="dxa"/>
            <w:tcBorders>
              <w:top w:val="nil"/>
              <w:left w:val="nil"/>
              <w:bottom w:val="single" w:sz="4" w:space="0" w:color="auto"/>
              <w:right w:val="single" w:sz="4" w:space="0" w:color="auto"/>
            </w:tcBorders>
            <w:shd w:val="clear" w:color="auto" w:fill="auto"/>
            <w:noWrap/>
            <w:vAlign w:val="center"/>
          </w:tcPr>
          <w:p w14:paraId="4FADE315" w14:textId="75CBA91B" w:rsidR="004D1C28" w:rsidRPr="00E7180E" w:rsidRDefault="004D1C28" w:rsidP="00173ED9">
            <w:pPr>
              <w:spacing w:after="0" w:line="240" w:lineRule="auto"/>
              <w:rPr>
                <w:rFonts w:eastAsia="Times New Roman" w:cstheme="minorHAnsi"/>
                <w:b/>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auto" w:fill="auto"/>
            <w:noWrap/>
            <w:vAlign w:val="center"/>
          </w:tcPr>
          <w:p w14:paraId="5CED8F45" w14:textId="21236806"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209E2076" w14:textId="665A615B" w:rsidR="004D1C28" w:rsidRPr="00E7180E" w:rsidRDefault="004D1C28" w:rsidP="00173ED9">
            <w:pPr>
              <w:spacing w:after="0" w:line="240" w:lineRule="auto"/>
              <w:jc w:val="center"/>
              <w:rPr>
                <w:rFonts w:eastAsia="Times New Roman" w:cstheme="minorHAnsi"/>
                <w:b/>
                <w:color w:val="000000"/>
                <w:sz w:val="20"/>
                <w:szCs w:val="20"/>
                <w:lang w:eastAsia="es-MX"/>
              </w:rPr>
            </w:pPr>
            <w:r w:rsidRPr="00E7180E">
              <w:rPr>
                <w:rFonts w:cstheme="minorHAnsi"/>
                <w:b/>
                <w:color w:val="000000"/>
                <w:sz w:val="20"/>
                <w:szCs w:val="20"/>
              </w:rPr>
              <w:t>82.3</w:t>
            </w:r>
          </w:p>
        </w:tc>
      </w:tr>
      <w:tr w:rsidR="004D1C28" w:rsidRPr="00E7180E" w14:paraId="458AD300"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33F1FF10" w14:textId="3455BC39"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78</w:t>
            </w:r>
          </w:p>
        </w:tc>
        <w:tc>
          <w:tcPr>
            <w:tcW w:w="5676" w:type="dxa"/>
            <w:tcBorders>
              <w:top w:val="nil"/>
              <w:left w:val="nil"/>
              <w:bottom w:val="single" w:sz="4" w:space="0" w:color="auto"/>
              <w:right w:val="single" w:sz="4" w:space="0" w:color="auto"/>
            </w:tcBorders>
            <w:shd w:val="clear" w:color="000000" w:fill="F2F2F2"/>
            <w:noWrap/>
            <w:vAlign w:val="center"/>
          </w:tcPr>
          <w:p w14:paraId="65D2C5E1" w14:textId="58229A37"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del Rosario</w:t>
            </w:r>
          </w:p>
        </w:tc>
        <w:tc>
          <w:tcPr>
            <w:tcW w:w="1128" w:type="dxa"/>
            <w:tcBorders>
              <w:top w:val="nil"/>
              <w:left w:val="nil"/>
              <w:bottom w:val="single" w:sz="4" w:space="0" w:color="auto"/>
              <w:right w:val="single" w:sz="4" w:space="0" w:color="auto"/>
            </w:tcBorders>
            <w:shd w:val="clear" w:color="000000" w:fill="F2F2F2"/>
            <w:noWrap/>
            <w:vAlign w:val="center"/>
          </w:tcPr>
          <w:p w14:paraId="61FE2400" w14:textId="42832312"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Colombia</w:t>
            </w:r>
          </w:p>
        </w:tc>
        <w:tc>
          <w:tcPr>
            <w:tcW w:w="1134" w:type="dxa"/>
            <w:tcBorders>
              <w:top w:val="nil"/>
              <w:left w:val="nil"/>
              <w:bottom w:val="single" w:sz="4" w:space="0" w:color="auto"/>
              <w:right w:val="single" w:sz="4" w:space="0" w:color="auto"/>
            </w:tcBorders>
            <w:shd w:val="clear" w:color="000000" w:fill="F2F2F2"/>
            <w:noWrap/>
            <w:vAlign w:val="center"/>
          </w:tcPr>
          <w:p w14:paraId="6DB7F6FA" w14:textId="3BE54361"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80.5</w:t>
            </w:r>
          </w:p>
        </w:tc>
      </w:tr>
      <w:tr w:rsidR="004D1C28" w:rsidRPr="00E7180E" w14:paraId="3D2B58DE"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79CD7C57" w14:textId="6556B1E8"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81</w:t>
            </w:r>
          </w:p>
        </w:tc>
        <w:tc>
          <w:tcPr>
            <w:tcW w:w="5676" w:type="dxa"/>
            <w:tcBorders>
              <w:top w:val="nil"/>
              <w:left w:val="nil"/>
              <w:bottom w:val="single" w:sz="4" w:space="0" w:color="auto"/>
              <w:right w:val="single" w:sz="4" w:space="0" w:color="auto"/>
            </w:tcBorders>
            <w:shd w:val="clear" w:color="auto" w:fill="auto"/>
            <w:noWrap/>
            <w:vAlign w:val="center"/>
          </w:tcPr>
          <w:p w14:paraId="5B281189" w14:textId="49F41109"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Universidad de Guadalajara</w:t>
            </w:r>
          </w:p>
        </w:tc>
        <w:tc>
          <w:tcPr>
            <w:tcW w:w="1128" w:type="dxa"/>
            <w:tcBorders>
              <w:top w:val="nil"/>
              <w:left w:val="nil"/>
              <w:bottom w:val="single" w:sz="4" w:space="0" w:color="auto"/>
              <w:right w:val="single" w:sz="4" w:space="0" w:color="auto"/>
            </w:tcBorders>
            <w:shd w:val="clear" w:color="auto" w:fill="auto"/>
            <w:noWrap/>
            <w:vAlign w:val="center"/>
          </w:tcPr>
          <w:p w14:paraId="2B359F65" w14:textId="333E547F"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4330AB60" w14:textId="793C57E3"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80.2</w:t>
            </w:r>
          </w:p>
        </w:tc>
      </w:tr>
    </w:tbl>
    <w:p w14:paraId="42A1672B" w14:textId="77777777" w:rsidR="00B25CCE" w:rsidRPr="00E7180E" w:rsidRDefault="00B25CCE" w:rsidP="00173ED9">
      <w:pPr>
        <w:pStyle w:val="Prrafodelista"/>
        <w:spacing w:after="0" w:line="240" w:lineRule="auto"/>
        <w:jc w:val="both"/>
        <w:rPr>
          <w:rFonts w:cstheme="minorHAnsi"/>
          <w:b/>
          <w:sz w:val="20"/>
          <w:szCs w:val="20"/>
        </w:rPr>
      </w:pPr>
    </w:p>
    <w:tbl>
      <w:tblPr>
        <w:tblW w:w="9066" w:type="dxa"/>
        <w:jc w:val="center"/>
        <w:tblCellMar>
          <w:left w:w="70" w:type="dxa"/>
          <w:right w:w="70" w:type="dxa"/>
        </w:tblCellMar>
        <w:tblLook w:val="04A0" w:firstRow="1" w:lastRow="0" w:firstColumn="1" w:lastColumn="0" w:noHBand="0" w:noVBand="1"/>
      </w:tblPr>
      <w:tblGrid>
        <w:gridCol w:w="1128"/>
        <w:gridCol w:w="5676"/>
        <w:gridCol w:w="1128"/>
        <w:gridCol w:w="1134"/>
      </w:tblGrid>
      <w:tr w:rsidR="002A0096" w:rsidRPr="00E7180E" w14:paraId="6C180BFC" w14:textId="77777777" w:rsidTr="002A0096">
        <w:trPr>
          <w:trHeight w:val="93"/>
          <w:jc w:val="center"/>
        </w:trPr>
        <w:tc>
          <w:tcPr>
            <w:tcW w:w="9066" w:type="dxa"/>
            <w:gridSpan w:val="4"/>
            <w:tcBorders>
              <w:top w:val="nil"/>
              <w:left w:val="nil"/>
              <w:bottom w:val="single" w:sz="4" w:space="0" w:color="auto"/>
              <w:right w:val="nil"/>
            </w:tcBorders>
            <w:shd w:val="clear" w:color="auto" w:fill="auto"/>
            <w:vAlign w:val="bottom"/>
            <w:hideMark/>
          </w:tcPr>
          <w:p w14:paraId="0D540A33" w14:textId="2B07A521" w:rsidR="002A0096" w:rsidRPr="00E7180E" w:rsidRDefault="002A0096" w:rsidP="00173ED9">
            <w:pPr>
              <w:spacing w:after="0" w:line="240" w:lineRule="auto"/>
              <w:rPr>
                <w:rFonts w:eastAsia="Times New Roman" w:cstheme="minorHAnsi"/>
                <w:b/>
                <w:bCs/>
                <w:color w:val="000000"/>
                <w:sz w:val="20"/>
                <w:szCs w:val="20"/>
                <w:lang w:eastAsia="es-MX"/>
              </w:rPr>
            </w:pPr>
            <w:r w:rsidRPr="00E7180E">
              <w:rPr>
                <w:rFonts w:eastAsia="Times New Roman" w:cstheme="minorHAnsi"/>
                <w:b/>
                <w:bCs/>
                <w:color w:val="000000"/>
                <w:sz w:val="20"/>
                <w:szCs w:val="20"/>
                <w:lang w:eastAsia="es-MX"/>
              </w:rPr>
              <w:t>Tabla 2</w:t>
            </w:r>
            <w:r w:rsidR="00386F81" w:rsidRPr="00E7180E">
              <w:rPr>
                <w:rFonts w:eastAsia="Times New Roman" w:cstheme="minorHAnsi"/>
                <w:b/>
                <w:bCs/>
                <w:color w:val="000000"/>
                <w:sz w:val="20"/>
                <w:szCs w:val="20"/>
                <w:lang w:eastAsia="es-MX"/>
              </w:rPr>
              <w:t>1</w:t>
            </w:r>
            <w:r w:rsidRPr="00E7180E">
              <w:rPr>
                <w:rFonts w:eastAsia="Times New Roman" w:cstheme="minorHAnsi"/>
                <w:b/>
                <w:bCs/>
                <w:color w:val="000000"/>
                <w:sz w:val="20"/>
                <w:szCs w:val="20"/>
                <w:lang w:eastAsia="es-MX"/>
              </w:rPr>
              <w:t>. Primeros 100 lugares en el ODS 17 (</w:t>
            </w:r>
            <w:r w:rsidR="00386F81" w:rsidRPr="00E7180E">
              <w:rPr>
                <w:rFonts w:eastAsia="Times New Roman" w:cstheme="minorHAnsi"/>
                <w:b/>
                <w:bCs/>
                <w:color w:val="000000"/>
                <w:sz w:val="20"/>
                <w:szCs w:val="20"/>
                <w:lang w:eastAsia="es-MX"/>
              </w:rPr>
              <w:t xml:space="preserve">Alianzas </w:t>
            </w:r>
            <w:r w:rsidRPr="00E7180E">
              <w:rPr>
                <w:rFonts w:eastAsia="Times New Roman" w:cstheme="minorHAnsi"/>
                <w:b/>
                <w:bCs/>
                <w:color w:val="000000"/>
                <w:sz w:val="20"/>
                <w:szCs w:val="20"/>
                <w:lang w:eastAsia="es-MX"/>
              </w:rPr>
              <w:t>para lograr los objetivos).</w:t>
            </w:r>
          </w:p>
        </w:tc>
      </w:tr>
      <w:tr w:rsidR="004D1C28" w:rsidRPr="00E7180E" w14:paraId="0D92E7C7" w14:textId="77777777" w:rsidTr="002A0096">
        <w:trPr>
          <w:trHeight w:val="237"/>
          <w:jc w:val="center"/>
        </w:trPr>
        <w:tc>
          <w:tcPr>
            <w:tcW w:w="1128" w:type="dxa"/>
            <w:tcBorders>
              <w:top w:val="nil"/>
              <w:left w:val="single" w:sz="4" w:space="0" w:color="auto"/>
              <w:bottom w:val="single" w:sz="4" w:space="0" w:color="auto"/>
              <w:right w:val="single" w:sz="4" w:space="0" w:color="auto"/>
            </w:tcBorders>
            <w:shd w:val="clear" w:color="000000" w:fill="BDD7EE"/>
            <w:vAlign w:val="center"/>
          </w:tcPr>
          <w:p w14:paraId="7190AAFF" w14:textId="70BA7D26"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 xml:space="preserve">Posición </w:t>
            </w:r>
          </w:p>
        </w:tc>
        <w:tc>
          <w:tcPr>
            <w:tcW w:w="5676" w:type="dxa"/>
            <w:tcBorders>
              <w:top w:val="nil"/>
              <w:left w:val="nil"/>
              <w:bottom w:val="single" w:sz="4" w:space="0" w:color="auto"/>
              <w:right w:val="single" w:sz="4" w:space="0" w:color="auto"/>
            </w:tcBorders>
            <w:shd w:val="clear" w:color="000000" w:fill="BDD7EE"/>
            <w:vAlign w:val="center"/>
          </w:tcPr>
          <w:p w14:paraId="55FCDA91" w14:textId="3D6002A8"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Universidad</w:t>
            </w:r>
          </w:p>
        </w:tc>
        <w:tc>
          <w:tcPr>
            <w:tcW w:w="1128" w:type="dxa"/>
            <w:tcBorders>
              <w:top w:val="nil"/>
              <w:left w:val="nil"/>
              <w:bottom w:val="single" w:sz="4" w:space="0" w:color="auto"/>
              <w:right w:val="single" w:sz="4" w:space="0" w:color="auto"/>
            </w:tcBorders>
            <w:shd w:val="clear" w:color="000000" w:fill="BDD7EE"/>
            <w:vAlign w:val="center"/>
          </w:tcPr>
          <w:p w14:paraId="6059D619" w14:textId="2752B795"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País</w:t>
            </w:r>
          </w:p>
        </w:tc>
        <w:tc>
          <w:tcPr>
            <w:tcW w:w="1134" w:type="dxa"/>
            <w:tcBorders>
              <w:top w:val="nil"/>
              <w:left w:val="nil"/>
              <w:bottom w:val="single" w:sz="4" w:space="0" w:color="auto"/>
              <w:right w:val="single" w:sz="4" w:space="0" w:color="auto"/>
            </w:tcBorders>
            <w:shd w:val="clear" w:color="000000" w:fill="BDD7EE"/>
            <w:vAlign w:val="center"/>
          </w:tcPr>
          <w:p w14:paraId="71776CB9" w14:textId="2B598CB9" w:rsidR="004D1C28" w:rsidRPr="00E7180E" w:rsidRDefault="004D1C28" w:rsidP="00173ED9">
            <w:pPr>
              <w:spacing w:after="0" w:line="240" w:lineRule="auto"/>
              <w:jc w:val="center"/>
              <w:rPr>
                <w:rFonts w:eastAsia="Times New Roman" w:cstheme="minorHAnsi"/>
                <w:b/>
                <w:bCs/>
                <w:sz w:val="20"/>
                <w:szCs w:val="20"/>
                <w:lang w:eastAsia="es-MX"/>
              </w:rPr>
            </w:pPr>
            <w:r w:rsidRPr="00E7180E">
              <w:rPr>
                <w:rFonts w:cstheme="minorHAnsi"/>
                <w:b/>
                <w:color w:val="000000"/>
                <w:sz w:val="20"/>
                <w:szCs w:val="20"/>
              </w:rPr>
              <w:t>Puntaje</w:t>
            </w:r>
          </w:p>
        </w:tc>
      </w:tr>
      <w:tr w:rsidR="004D1C28" w:rsidRPr="00E7180E" w14:paraId="5EED899B"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57D2666D" w14:textId="25785486"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38</w:t>
            </w:r>
          </w:p>
        </w:tc>
        <w:tc>
          <w:tcPr>
            <w:tcW w:w="5676" w:type="dxa"/>
            <w:tcBorders>
              <w:top w:val="nil"/>
              <w:left w:val="nil"/>
              <w:bottom w:val="single" w:sz="4" w:space="0" w:color="auto"/>
              <w:right w:val="single" w:sz="4" w:space="0" w:color="auto"/>
            </w:tcBorders>
            <w:shd w:val="clear" w:color="auto" w:fill="auto"/>
            <w:noWrap/>
            <w:vAlign w:val="center"/>
          </w:tcPr>
          <w:p w14:paraId="3DB05916" w14:textId="144F5ED1" w:rsidR="004D1C28" w:rsidRPr="00E7180E" w:rsidRDefault="004D1C28" w:rsidP="00173ED9">
            <w:pPr>
              <w:spacing w:after="0" w:line="240" w:lineRule="auto"/>
              <w:rPr>
                <w:rFonts w:eastAsia="Times New Roman" w:cstheme="minorHAnsi"/>
                <w:color w:val="000000"/>
                <w:sz w:val="20"/>
                <w:szCs w:val="20"/>
                <w:lang w:eastAsia="es-MX"/>
              </w:rPr>
            </w:pPr>
            <w:r w:rsidRPr="00E7180E">
              <w:rPr>
                <w:rFonts w:cstheme="minorHAnsi"/>
                <w:color w:val="000000"/>
                <w:sz w:val="20"/>
                <w:szCs w:val="20"/>
              </w:rPr>
              <w:t>Instituto Tecnológico y de Estudios Superiores de Monterrey</w:t>
            </w:r>
          </w:p>
        </w:tc>
        <w:tc>
          <w:tcPr>
            <w:tcW w:w="1128" w:type="dxa"/>
            <w:tcBorders>
              <w:top w:val="nil"/>
              <w:left w:val="nil"/>
              <w:bottom w:val="single" w:sz="4" w:space="0" w:color="auto"/>
              <w:right w:val="single" w:sz="4" w:space="0" w:color="auto"/>
            </w:tcBorders>
            <w:shd w:val="clear" w:color="auto" w:fill="auto"/>
            <w:noWrap/>
            <w:vAlign w:val="center"/>
          </w:tcPr>
          <w:p w14:paraId="315673A4" w14:textId="43F52C00"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México</w:t>
            </w:r>
          </w:p>
        </w:tc>
        <w:tc>
          <w:tcPr>
            <w:tcW w:w="1134" w:type="dxa"/>
            <w:tcBorders>
              <w:top w:val="nil"/>
              <w:left w:val="nil"/>
              <w:bottom w:val="single" w:sz="4" w:space="0" w:color="auto"/>
              <w:right w:val="single" w:sz="4" w:space="0" w:color="auto"/>
            </w:tcBorders>
            <w:shd w:val="clear" w:color="auto" w:fill="auto"/>
            <w:noWrap/>
            <w:vAlign w:val="center"/>
          </w:tcPr>
          <w:p w14:paraId="5C9F1B77" w14:textId="2FA5DF0E" w:rsidR="004D1C28" w:rsidRPr="00E7180E" w:rsidRDefault="004D1C28" w:rsidP="00173ED9">
            <w:pPr>
              <w:spacing w:after="0" w:line="240" w:lineRule="auto"/>
              <w:jc w:val="center"/>
              <w:rPr>
                <w:rFonts w:eastAsia="Times New Roman" w:cstheme="minorHAnsi"/>
                <w:color w:val="000000"/>
                <w:sz w:val="20"/>
                <w:szCs w:val="20"/>
                <w:lang w:eastAsia="es-MX"/>
              </w:rPr>
            </w:pPr>
            <w:r w:rsidRPr="00E7180E">
              <w:rPr>
                <w:rFonts w:cstheme="minorHAnsi"/>
                <w:color w:val="000000"/>
                <w:sz w:val="20"/>
                <w:szCs w:val="20"/>
              </w:rPr>
              <w:t>94.9</w:t>
            </w:r>
          </w:p>
        </w:tc>
      </w:tr>
      <w:tr w:rsidR="004D1C28" w:rsidRPr="00E7180E" w14:paraId="7794E313" w14:textId="77777777" w:rsidTr="00BF2E7E">
        <w:trPr>
          <w:trHeight w:val="237"/>
          <w:jc w:val="center"/>
        </w:trPr>
        <w:tc>
          <w:tcPr>
            <w:tcW w:w="1128" w:type="dxa"/>
            <w:tcBorders>
              <w:top w:val="nil"/>
              <w:left w:val="single" w:sz="4" w:space="0" w:color="auto"/>
              <w:bottom w:val="single" w:sz="4" w:space="0" w:color="auto"/>
              <w:right w:val="single" w:sz="4" w:space="0" w:color="auto"/>
            </w:tcBorders>
            <w:shd w:val="clear" w:color="000000" w:fill="F2F2F2"/>
            <w:noWrap/>
            <w:vAlign w:val="center"/>
          </w:tcPr>
          <w:p w14:paraId="59C4F64B" w14:textId="7C774F8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101–200</w:t>
            </w:r>
          </w:p>
        </w:tc>
        <w:tc>
          <w:tcPr>
            <w:tcW w:w="5676" w:type="dxa"/>
            <w:tcBorders>
              <w:top w:val="nil"/>
              <w:left w:val="nil"/>
              <w:bottom w:val="single" w:sz="4" w:space="0" w:color="auto"/>
              <w:right w:val="single" w:sz="4" w:space="0" w:color="auto"/>
            </w:tcBorders>
            <w:shd w:val="clear" w:color="000000" w:fill="F2F2F2"/>
            <w:noWrap/>
            <w:vAlign w:val="center"/>
          </w:tcPr>
          <w:p w14:paraId="7429862A" w14:textId="0833D9F9" w:rsidR="004D1C28" w:rsidRPr="00E7180E" w:rsidRDefault="004D1C28" w:rsidP="00173ED9">
            <w:pPr>
              <w:spacing w:after="0" w:line="240" w:lineRule="auto"/>
              <w:rPr>
                <w:rFonts w:eastAsia="Times New Roman" w:cstheme="minorHAnsi"/>
                <w:b/>
                <w:bCs/>
                <w:color w:val="000000"/>
                <w:sz w:val="20"/>
                <w:szCs w:val="20"/>
                <w:lang w:eastAsia="es-MX"/>
              </w:rPr>
            </w:pPr>
            <w:r w:rsidRPr="00E7180E">
              <w:rPr>
                <w:rFonts w:cstheme="minorHAnsi"/>
                <w:b/>
                <w:color w:val="000000"/>
                <w:sz w:val="20"/>
                <w:szCs w:val="20"/>
              </w:rPr>
              <w:t>Universidad Nacional Autónoma de México</w:t>
            </w:r>
          </w:p>
        </w:tc>
        <w:tc>
          <w:tcPr>
            <w:tcW w:w="1128" w:type="dxa"/>
            <w:tcBorders>
              <w:top w:val="nil"/>
              <w:left w:val="nil"/>
              <w:bottom w:val="single" w:sz="4" w:space="0" w:color="auto"/>
              <w:right w:val="single" w:sz="4" w:space="0" w:color="auto"/>
            </w:tcBorders>
            <w:shd w:val="clear" w:color="000000" w:fill="F2F2F2"/>
            <w:noWrap/>
            <w:vAlign w:val="center"/>
          </w:tcPr>
          <w:p w14:paraId="780D012D" w14:textId="483DE1C6"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México</w:t>
            </w:r>
          </w:p>
        </w:tc>
        <w:tc>
          <w:tcPr>
            <w:tcW w:w="1134" w:type="dxa"/>
            <w:tcBorders>
              <w:top w:val="nil"/>
              <w:left w:val="nil"/>
              <w:bottom w:val="single" w:sz="4" w:space="0" w:color="auto"/>
              <w:right w:val="single" w:sz="4" w:space="0" w:color="auto"/>
            </w:tcBorders>
            <w:shd w:val="clear" w:color="000000" w:fill="F2F2F2"/>
            <w:noWrap/>
            <w:vAlign w:val="center"/>
          </w:tcPr>
          <w:p w14:paraId="25F3085F" w14:textId="090B4B3D" w:rsidR="004D1C28" w:rsidRPr="00E7180E" w:rsidRDefault="004D1C28" w:rsidP="00173ED9">
            <w:pPr>
              <w:spacing w:after="0" w:line="240" w:lineRule="auto"/>
              <w:jc w:val="center"/>
              <w:rPr>
                <w:rFonts w:eastAsia="Times New Roman" w:cstheme="minorHAnsi"/>
                <w:b/>
                <w:bCs/>
                <w:color w:val="000000"/>
                <w:sz w:val="20"/>
                <w:szCs w:val="20"/>
                <w:lang w:eastAsia="es-MX"/>
              </w:rPr>
            </w:pPr>
            <w:r w:rsidRPr="00E7180E">
              <w:rPr>
                <w:rFonts w:cstheme="minorHAnsi"/>
                <w:b/>
                <w:color w:val="000000"/>
                <w:sz w:val="20"/>
                <w:szCs w:val="20"/>
              </w:rPr>
              <w:t>83.1–90.6</w:t>
            </w:r>
          </w:p>
        </w:tc>
      </w:tr>
    </w:tbl>
    <w:p w14:paraId="36B43A9C" w14:textId="77777777" w:rsidR="00E836F5" w:rsidRPr="00E836F5" w:rsidRDefault="00E836F5" w:rsidP="00173ED9">
      <w:pPr>
        <w:pStyle w:val="Prrafodelista"/>
        <w:spacing w:after="0" w:line="240" w:lineRule="auto"/>
        <w:rPr>
          <w:rFonts w:cstheme="minorHAnsi"/>
          <w:bCs/>
        </w:rPr>
      </w:pPr>
    </w:p>
    <w:p w14:paraId="64B2AC13" w14:textId="14951786" w:rsidR="003D77DD" w:rsidRPr="00E7180E" w:rsidRDefault="003D77DD" w:rsidP="00173ED9">
      <w:pPr>
        <w:pStyle w:val="Prrafodelista"/>
        <w:spacing w:after="0" w:line="240" w:lineRule="auto"/>
        <w:rPr>
          <w:rFonts w:cstheme="minorHAnsi"/>
          <w:b/>
          <w:bCs/>
        </w:rPr>
      </w:pPr>
      <w:r w:rsidRPr="00E7180E">
        <w:rPr>
          <w:rFonts w:cstheme="minorHAnsi"/>
          <w:b/>
          <w:bCs/>
        </w:rPr>
        <w:t>Comportamiento de las universidades mexicanas</w:t>
      </w:r>
    </w:p>
    <w:p w14:paraId="6472D235" w14:textId="77777777" w:rsidR="003D77DD" w:rsidRPr="00E7180E" w:rsidRDefault="003D77DD" w:rsidP="00173ED9">
      <w:pPr>
        <w:pStyle w:val="Prrafodelista"/>
        <w:spacing w:after="0" w:line="240" w:lineRule="auto"/>
        <w:rPr>
          <w:rFonts w:cstheme="minorHAnsi"/>
        </w:rPr>
      </w:pPr>
    </w:p>
    <w:p w14:paraId="079C2648" w14:textId="77777777" w:rsidR="00B25CCE" w:rsidRPr="00E7180E" w:rsidRDefault="000E59D6" w:rsidP="00173ED9">
      <w:pPr>
        <w:pStyle w:val="Prrafodelista"/>
        <w:numPr>
          <w:ilvl w:val="0"/>
          <w:numId w:val="1"/>
        </w:numPr>
        <w:spacing w:after="0" w:line="240" w:lineRule="auto"/>
        <w:ind w:left="0"/>
        <w:jc w:val="both"/>
        <w:rPr>
          <w:rFonts w:cstheme="minorHAnsi"/>
        </w:rPr>
      </w:pPr>
      <w:r w:rsidRPr="00E7180E">
        <w:rPr>
          <w:rFonts w:cstheme="minorHAnsi"/>
          <w:iCs/>
        </w:rPr>
        <w:t>El ranking clasific</w:t>
      </w:r>
      <w:r w:rsidR="00DE2955" w:rsidRPr="00E7180E">
        <w:rPr>
          <w:rFonts w:cstheme="minorHAnsi"/>
          <w:iCs/>
        </w:rPr>
        <w:t>ó</w:t>
      </w:r>
      <w:r w:rsidRPr="00E7180E">
        <w:rPr>
          <w:rFonts w:cstheme="minorHAnsi"/>
          <w:iCs/>
        </w:rPr>
        <w:t xml:space="preserve"> un total de 19 universidades mexicanas con participación en al menos un ODS de la ONU (primera etapa). Sin embargo, únicamente 18 </w:t>
      </w:r>
      <w:r w:rsidR="002252A3" w:rsidRPr="00E7180E">
        <w:rPr>
          <w:rFonts w:cstheme="minorHAnsi"/>
          <w:iCs/>
        </w:rPr>
        <w:t>de estas</w:t>
      </w:r>
      <w:r w:rsidRPr="00E7180E">
        <w:rPr>
          <w:rFonts w:cstheme="minorHAnsi"/>
          <w:iCs/>
        </w:rPr>
        <w:t xml:space="preserve"> fueron clasificadas con un puntaje general (segunda etapa) (ver Gráfico 1). </w:t>
      </w:r>
      <w:bookmarkStart w:id="1" w:name="_Hlk70098516"/>
    </w:p>
    <w:p w14:paraId="46D530B9" w14:textId="77777777" w:rsidR="00B25CCE" w:rsidRPr="00E7180E" w:rsidRDefault="00B25CCE" w:rsidP="00173ED9">
      <w:pPr>
        <w:pStyle w:val="Prrafodelista"/>
        <w:spacing w:after="0" w:line="240" w:lineRule="auto"/>
        <w:ind w:left="0"/>
        <w:jc w:val="both"/>
        <w:rPr>
          <w:rFonts w:cstheme="minorHAnsi"/>
        </w:rPr>
      </w:pPr>
    </w:p>
    <w:p w14:paraId="377A92C7" w14:textId="0E551756" w:rsidR="000159DF" w:rsidRPr="00E7180E" w:rsidRDefault="00AA6D0B" w:rsidP="00E877BC">
      <w:pPr>
        <w:pStyle w:val="Prrafodelista"/>
        <w:numPr>
          <w:ilvl w:val="0"/>
          <w:numId w:val="1"/>
        </w:numPr>
        <w:spacing w:after="0" w:line="240" w:lineRule="auto"/>
        <w:ind w:left="0"/>
        <w:jc w:val="both"/>
        <w:rPr>
          <w:rFonts w:cstheme="minorHAnsi"/>
        </w:rPr>
      </w:pPr>
      <w:r w:rsidRPr="00E7180E">
        <w:rPr>
          <w:rFonts w:cstheme="minorHAnsi"/>
        </w:rPr>
        <w:t xml:space="preserve">Como se </w:t>
      </w:r>
      <w:r w:rsidR="000C4FDB" w:rsidRPr="00E7180E">
        <w:rPr>
          <w:rFonts w:cstheme="minorHAnsi"/>
        </w:rPr>
        <w:t>mencionó</w:t>
      </w:r>
      <w:r w:rsidRPr="00E7180E">
        <w:rPr>
          <w:rFonts w:cstheme="minorHAnsi"/>
        </w:rPr>
        <w:t xml:space="preserve"> con anterioridad, l</w:t>
      </w:r>
      <w:r w:rsidR="006F6CF2" w:rsidRPr="00E7180E">
        <w:rPr>
          <w:rFonts w:cstheme="minorHAnsi"/>
        </w:rPr>
        <w:t xml:space="preserve">a </w:t>
      </w:r>
      <w:r w:rsidR="006F6CF2" w:rsidRPr="00E7180E">
        <w:rPr>
          <w:rFonts w:cstheme="minorHAnsi"/>
          <w:b/>
        </w:rPr>
        <w:t>UNAM</w:t>
      </w:r>
      <w:r w:rsidR="006F6CF2" w:rsidRPr="00E7180E">
        <w:rPr>
          <w:rFonts w:cstheme="minorHAnsi"/>
        </w:rPr>
        <w:t xml:space="preserve"> es la única universidad </w:t>
      </w:r>
      <w:r w:rsidRPr="00E7180E">
        <w:rPr>
          <w:rFonts w:cstheme="minorHAnsi"/>
        </w:rPr>
        <w:t xml:space="preserve">mexicana posicionada </w:t>
      </w:r>
      <w:r w:rsidR="006F6CF2" w:rsidRPr="00E7180E">
        <w:rPr>
          <w:rFonts w:cstheme="minorHAnsi"/>
        </w:rPr>
        <w:t xml:space="preserve">en los primeros </w:t>
      </w:r>
      <w:r w:rsidR="006F6CF2" w:rsidRPr="00E877BC">
        <w:rPr>
          <w:rFonts w:cstheme="minorHAnsi"/>
          <w:iCs/>
        </w:rPr>
        <w:t>50</w:t>
      </w:r>
      <w:r w:rsidR="006F6CF2" w:rsidRPr="00E7180E">
        <w:rPr>
          <w:rFonts w:cstheme="minorHAnsi"/>
        </w:rPr>
        <w:t xml:space="preserve"> lugares </w:t>
      </w:r>
      <w:r w:rsidRPr="00E7180E">
        <w:rPr>
          <w:rFonts w:cstheme="minorHAnsi"/>
        </w:rPr>
        <w:t>del mundo</w:t>
      </w:r>
      <w:r w:rsidR="00E877BC">
        <w:rPr>
          <w:rFonts w:cstheme="minorHAnsi"/>
        </w:rPr>
        <w:t xml:space="preserve">, lo que representa una mejoría de </w:t>
      </w:r>
      <w:r w:rsidR="00E877BC" w:rsidRPr="00E877BC">
        <w:rPr>
          <w:rFonts w:cstheme="minorHAnsi"/>
        </w:rPr>
        <w:t>19 lugares al pasar del lugar 69 en 2021</w:t>
      </w:r>
      <w:r w:rsidR="004B7366">
        <w:rPr>
          <w:rFonts w:cstheme="minorHAnsi"/>
        </w:rPr>
        <w:t>,</w:t>
      </w:r>
      <w:r w:rsidR="00E877BC" w:rsidRPr="00E877BC">
        <w:rPr>
          <w:rFonts w:cstheme="minorHAnsi"/>
        </w:rPr>
        <w:t xml:space="preserve"> al lugar 50 en </w:t>
      </w:r>
      <w:r w:rsidR="00247E6D">
        <w:rPr>
          <w:rFonts w:cstheme="minorHAnsi"/>
        </w:rPr>
        <w:t>2022</w:t>
      </w:r>
      <w:r w:rsidR="00E877BC" w:rsidRPr="00E877BC">
        <w:rPr>
          <w:rFonts w:cstheme="minorHAnsi"/>
        </w:rPr>
        <w:t>.</w:t>
      </w:r>
      <w:r w:rsidR="00E877BC">
        <w:rPr>
          <w:rFonts w:cstheme="minorHAnsi"/>
        </w:rPr>
        <w:t xml:space="preserve"> </w:t>
      </w:r>
      <w:r w:rsidR="006F6CF2" w:rsidRPr="00E7180E">
        <w:rPr>
          <w:rFonts w:cstheme="minorHAnsi"/>
        </w:rPr>
        <w:t>El resto de las universidades mexicanas se ubicaron entre los rangos 101</w:t>
      </w:r>
      <w:r w:rsidR="00BB3C8D" w:rsidRPr="00E7180E">
        <w:rPr>
          <w:rFonts w:cstheme="minorHAnsi"/>
          <w:b/>
          <w:szCs w:val="21"/>
        </w:rPr>
        <w:t>–</w:t>
      </w:r>
      <w:r w:rsidR="006F6CF2" w:rsidRPr="00E7180E">
        <w:rPr>
          <w:rFonts w:cstheme="minorHAnsi"/>
        </w:rPr>
        <w:t xml:space="preserve">200 </w:t>
      </w:r>
      <w:r w:rsidRPr="00E7180E">
        <w:rPr>
          <w:rFonts w:cstheme="minorHAnsi"/>
        </w:rPr>
        <w:t xml:space="preserve">y superior a </w:t>
      </w:r>
      <w:r w:rsidR="006F6CF2" w:rsidRPr="00E7180E">
        <w:rPr>
          <w:rFonts w:cstheme="minorHAnsi"/>
        </w:rPr>
        <w:t>1,000. Por su parte, l</w:t>
      </w:r>
      <w:r w:rsidR="006F6CF2" w:rsidRPr="00E7180E">
        <w:rPr>
          <w:rFonts w:cstheme="minorHAnsi"/>
          <w:iCs/>
        </w:rPr>
        <w:t>a Universidad Autónoma de Chiapas es la única</w:t>
      </w:r>
      <w:r w:rsidR="000E705E" w:rsidRPr="00E7180E">
        <w:rPr>
          <w:rFonts w:cstheme="minorHAnsi"/>
          <w:iCs/>
        </w:rPr>
        <w:t xml:space="preserve"> de las </w:t>
      </w:r>
      <w:r w:rsidR="006F6CF2" w:rsidRPr="00E7180E">
        <w:rPr>
          <w:rFonts w:cstheme="minorHAnsi"/>
          <w:iCs/>
        </w:rPr>
        <w:t>instituci</w:t>
      </w:r>
      <w:r w:rsidR="000E705E" w:rsidRPr="00E7180E">
        <w:rPr>
          <w:rFonts w:cstheme="minorHAnsi"/>
          <w:iCs/>
        </w:rPr>
        <w:t>ones</w:t>
      </w:r>
      <w:r w:rsidR="006F6CF2" w:rsidRPr="00E7180E">
        <w:rPr>
          <w:rFonts w:cstheme="minorHAnsi"/>
          <w:iCs/>
        </w:rPr>
        <w:t xml:space="preserve"> </w:t>
      </w:r>
      <w:r w:rsidR="00DE2955" w:rsidRPr="00E7180E">
        <w:rPr>
          <w:rFonts w:cstheme="minorHAnsi"/>
          <w:iCs/>
        </w:rPr>
        <w:t>mexicana</w:t>
      </w:r>
      <w:r w:rsidR="000E705E" w:rsidRPr="00E7180E">
        <w:rPr>
          <w:rFonts w:cstheme="minorHAnsi"/>
          <w:iCs/>
        </w:rPr>
        <w:t>s</w:t>
      </w:r>
      <w:r w:rsidR="00DE2955" w:rsidRPr="00E7180E">
        <w:rPr>
          <w:rFonts w:cstheme="minorHAnsi"/>
          <w:iCs/>
        </w:rPr>
        <w:t xml:space="preserve"> </w:t>
      </w:r>
      <w:r w:rsidR="000E705E" w:rsidRPr="00E7180E">
        <w:rPr>
          <w:rFonts w:cstheme="minorHAnsi"/>
          <w:iCs/>
        </w:rPr>
        <w:t xml:space="preserve">que no fue incluida en </w:t>
      </w:r>
      <w:r w:rsidR="00DE2955" w:rsidRPr="00E7180E">
        <w:rPr>
          <w:rFonts w:cstheme="minorHAnsi"/>
          <w:iCs/>
        </w:rPr>
        <w:t>la clasificación mundial</w:t>
      </w:r>
      <w:r w:rsidRPr="00E7180E">
        <w:rPr>
          <w:rFonts w:cstheme="minorHAnsi"/>
          <w:iCs/>
        </w:rPr>
        <w:t xml:space="preserve">, ya que no cumplió con los </w:t>
      </w:r>
      <w:r w:rsidR="006F6CF2" w:rsidRPr="00E7180E">
        <w:rPr>
          <w:rFonts w:cstheme="minorHAnsi"/>
          <w:iCs/>
        </w:rPr>
        <w:t>criterios metodológicos</w:t>
      </w:r>
      <w:r w:rsidR="00DE2955" w:rsidRPr="00E7180E">
        <w:rPr>
          <w:rFonts w:cstheme="minorHAnsi"/>
          <w:iCs/>
        </w:rPr>
        <w:t xml:space="preserve"> (ver Tabla 22)</w:t>
      </w:r>
      <w:r w:rsidR="006F6CF2" w:rsidRPr="00E7180E">
        <w:rPr>
          <w:rFonts w:cstheme="minorHAnsi"/>
          <w:iCs/>
        </w:rPr>
        <w:t>.</w:t>
      </w:r>
      <w:r w:rsidR="000159DF" w:rsidRPr="00E7180E">
        <w:rPr>
          <w:rFonts w:cstheme="minorHAnsi"/>
          <w:iCs/>
        </w:rPr>
        <w:t xml:space="preserve"> </w:t>
      </w:r>
    </w:p>
    <w:p w14:paraId="1B0E5545" w14:textId="1F917BB2" w:rsidR="008A2600" w:rsidRDefault="008A2600" w:rsidP="0036256F">
      <w:pPr>
        <w:spacing w:after="0"/>
        <w:rPr>
          <w:rFonts w:cstheme="minorHAnsi"/>
        </w:rPr>
      </w:pPr>
    </w:p>
    <w:tbl>
      <w:tblPr>
        <w:tblW w:w="12051" w:type="dxa"/>
        <w:jc w:val="center"/>
        <w:tblCellMar>
          <w:left w:w="70" w:type="dxa"/>
          <w:right w:w="70" w:type="dxa"/>
        </w:tblCellMar>
        <w:tblLook w:val="04A0" w:firstRow="1" w:lastRow="0" w:firstColumn="1" w:lastColumn="0" w:noHBand="0" w:noVBand="1"/>
      </w:tblPr>
      <w:tblGrid>
        <w:gridCol w:w="993"/>
        <w:gridCol w:w="3335"/>
        <w:gridCol w:w="944"/>
        <w:gridCol w:w="757"/>
        <w:gridCol w:w="851"/>
        <w:gridCol w:w="894"/>
        <w:gridCol w:w="949"/>
        <w:gridCol w:w="850"/>
        <w:gridCol w:w="873"/>
        <w:gridCol w:w="970"/>
        <w:gridCol w:w="620"/>
        <w:gridCol w:w="15"/>
      </w:tblGrid>
      <w:tr w:rsidR="00173ED9" w:rsidRPr="00E7180E" w14:paraId="07C43ACD" w14:textId="77777777" w:rsidTr="006C3EB8">
        <w:trPr>
          <w:trHeight w:val="117"/>
          <w:jc w:val="center"/>
        </w:trPr>
        <w:tc>
          <w:tcPr>
            <w:tcW w:w="12051" w:type="dxa"/>
            <w:gridSpan w:val="12"/>
            <w:tcBorders>
              <w:top w:val="nil"/>
              <w:left w:val="nil"/>
              <w:bottom w:val="single" w:sz="4" w:space="0" w:color="auto"/>
              <w:right w:val="nil"/>
            </w:tcBorders>
            <w:shd w:val="clear" w:color="auto" w:fill="auto"/>
            <w:vAlign w:val="center"/>
            <w:hideMark/>
          </w:tcPr>
          <w:p w14:paraId="2EE7A57B" w14:textId="77777777" w:rsidR="00173ED9" w:rsidRPr="00E7180E" w:rsidRDefault="00173ED9" w:rsidP="006C3EB8">
            <w:pPr>
              <w:spacing w:after="0" w:line="240" w:lineRule="auto"/>
              <w:rPr>
                <w:rFonts w:eastAsia="Times New Roman" w:cstheme="minorHAnsi"/>
                <w:b/>
                <w:bCs/>
                <w:color w:val="050505"/>
                <w:sz w:val="20"/>
                <w:szCs w:val="20"/>
                <w:lang w:eastAsia="es-MX"/>
              </w:rPr>
            </w:pPr>
            <w:r w:rsidRPr="00E7180E">
              <w:rPr>
                <w:rFonts w:eastAsia="Times New Roman" w:cstheme="minorHAnsi"/>
                <w:b/>
                <w:color w:val="050505"/>
                <w:sz w:val="20"/>
                <w:szCs w:val="20"/>
                <w:lang w:eastAsia="es-MX"/>
              </w:rPr>
              <w:t xml:space="preserve">Tabla 22. </w:t>
            </w:r>
            <w:r w:rsidRPr="00E7180E">
              <w:rPr>
                <w:rFonts w:eastAsia="Times New Roman" w:cstheme="minorHAnsi"/>
                <w:b/>
                <w:bCs/>
                <w:color w:val="050505"/>
                <w:sz w:val="20"/>
                <w:szCs w:val="20"/>
                <w:lang w:eastAsia="es-MX"/>
              </w:rPr>
              <w:t>Número de ODS y rango de clasificación de las universidades mexicanas.</w:t>
            </w:r>
          </w:p>
        </w:tc>
      </w:tr>
      <w:tr w:rsidR="00173ED9" w:rsidRPr="00E7180E" w14:paraId="16220F79" w14:textId="77777777" w:rsidTr="006C3EB8">
        <w:trPr>
          <w:gridAfter w:val="1"/>
          <w:wAfter w:w="15" w:type="dxa"/>
          <w:trHeight w:val="200"/>
          <w:jc w:val="center"/>
        </w:trPr>
        <w:tc>
          <w:tcPr>
            <w:tcW w:w="993" w:type="dxa"/>
            <w:vMerge w:val="restart"/>
            <w:tcBorders>
              <w:top w:val="nil"/>
              <w:left w:val="single" w:sz="4" w:space="0" w:color="auto"/>
              <w:right w:val="single" w:sz="4" w:space="0" w:color="auto"/>
            </w:tcBorders>
            <w:shd w:val="clear" w:color="000000" w:fill="BDD6EE"/>
            <w:vAlign w:val="center"/>
          </w:tcPr>
          <w:p w14:paraId="0E107928" w14:textId="77777777" w:rsidR="00173ED9" w:rsidRPr="00E7180E" w:rsidRDefault="00173ED9" w:rsidP="006C3EB8">
            <w:pPr>
              <w:spacing w:after="0" w:line="240" w:lineRule="auto"/>
              <w:jc w:val="center"/>
              <w:rPr>
                <w:rFonts w:eastAsia="Times New Roman" w:cstheme="minorHAnsi"/>
                <w:b/>
                <w:bCs/>
                <w:color w:val="000000"/>
                <w:sz w:val="19"/>
                <w:szCs w:val="19"/>
                <w:lang w:eastAsia="es-MX"/>
              </w:rPr>
            </w:pPr>
            <w:r w:rsidRPr="00E7180E">
              <w:rPr>
                <w:rFonts w:eastAsia="Times New Roman" w:cstheme="minorHAnsi"/>
                <w:b/>
                <w:bCs/>
                <w:color w:val="000000"/>
                <w:sz w:val="19"/>
                <w:szCs w:val="19"/>
                <w:lang w:eastAsia="es-MX"/>
              </w:rPr>
              <w:t>Posición</w:t>
            </w:r>
          </w:p>
          <w:p w14:paraId="2904AD3A" w14:textId="77777777" w:rsidR="00173ED9" w:rsidRPr="00E7180E" w:rsidRDefault="00173ED9" w:rsidP="006C3EB8">
            <w:pPr>
              <w:spacing w:after="0" w:line="240" w:lineRule="auto"/>
              <w:jc w:val="center"/>
              <w:rPr>
                <w:rFonts w:eastAsia="Times New Roman" w:cstheme="minorHAnsi"/>
                <w:b/>
                <w:bCs/>
                <w:color w:val="000000"/>
                <w:sz w:val="19"/>
                <w:szCs w:val="19"/>
                <w:lang w:eastAsia="es-MX"/>
              </w:rPr>
            </w:pPr>
            <w:r w:rsidRPr="00E7180E">
              <w:rPr>
                <w:rFonts w:eastAsia="Times New Roman" w:cstheme="minorHAnsi"/>
                <w:b/>
                <w:bCs/>
                <w:color w:val="000000"/>
                <w:sz w:val="19"/>
                <w:szCs w:val="19"/>
                <w:lang w:eastAsia="es-MX"/>
              </w:rPr>
              <w:t>general</w:t>
            </w:r>
          </w:p>
        </w:tc>
        <w:tc>
          <w:tcPr>
            <w:tcW w:w="3335" w:type="dxa"/>
            <w:vMerge w:val="restart"/>
            <w:tcBorders>
              <w:top w:val="nil"/>
              <w:left w:val="nil"/>
              <w:right w:val="single" w:sz="4" w:space="0" w:color="auto"/>
            </w:tcBorders>
            <w:shd w:val="clear" w:color="000000" w:fill="BDD6EE"/>
            <w:noWrap/>
            <w:vAlign w:val="center"/>
          </w:tcPr>
          <w:p w14:paraId="33765EAA" w14:textId="77777777" w:rsidR="00173ED9" w:rsidRPr="00E7180E" w:rsidRDefault="00173ED9" w:rsidP="006C3EB8">
            <w:pPr>
              <w:spacing w:after="0" w:line="240" w:lineRule="auto"/>
              <w:jc w:val="center"/>
              <w:rPr>
                <w:rFonts w:eastAsia="Times New Roman" w:cstheme="minorHAnsi"/>
                <w:b/>
                <w:bCs/>
                <w:color w:val="000000"/>
                <w:sz w:val="19"/>
                <w:szCs w:val="19"/>
                <w:lang w:eastAsia="es-MX"/>
              </w:rPr>
            </w:pPr>
            <w:r w:rsidRPr="00E7180E">
              <w:rPr>
                <w:rFonts w:eastAsia="Times New Roman" w:cstheme="minorHAnsi"/>
                <w:b/>
                <w:bCs/>
                <w:color w:val="000000"/>
                <w:sz w:val="19"/>
                <w:szCs w:val="19"/>
                <w:lang w:eastAsia="es-MX"/>
              </w:rPr>
              <w:t>Institución</w:t>
            </w:r>
          </w:p>
        </w:tc>
        <w:tc>
          <w:tcPr>
            <w:tcW w:w="7708" w:type="dxa"/>
            <w:gridSpan w:val="9"/>
            <w:tcBorders>
              <w:top w:val="nil"/>
              <w:left w:val="nil"/>
              <w:bottom w:val="single" w:sz="4" w:space="0" w:color="auto"/>
              <w:right w:val="single" w:sz="4" w:space="0" w:color="auto"/>
            </w:tcBorders>
            <w:shd w:val="clear" w:color="000000" w:fill="BDD6EE"/>
            <w:vAlign w:val="center"/>
          </w:tcPr>
          <w:p w14:paraId="5F1A7C5E"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Rangos</w:t>
            </w:r>
          </w:p>
        </w:tc>
      </w:tr>
      <w:tr w:rsidR="00173ED9" w:rsidRPr="00E7180E" w14:paraId="46A609FD" w14:textId="77777777" w:rsidTr="006C3EB8">
        <w:trPr>
          <w:gridAfter w:val="1"/>
          <w:wAfter w:w="15" w:type="dxa"/>
          <w:trHeight w:val="200"/>
          <w:jc w:val="center"/>
        </w:trPr>
        <w:tc>
          <w:tcPr>
            <w:tcW w:w="993" w:type="dxa"/>
            <w:vMerge/>
            <w:tcBorders>
              <w:left w:val="single" w:sz="4" w:space="0" w:color="auto"/>
              <w:bottom w:val="single" w:sz="4" w:space="0" w:color="auto"/>
              <w:right w:val="single" w:sz="4" w:space="0" w:color="auto"/>
            </w:tcBorders>
            <w:shd w:val="clear" w:color="000000" w:fill="BDD6EE"/>
            <w:vAlign w:val="center"/>
            <w:hideMark/>
          </w:tcPr>
          <w:p w14:paraId="33B848F5" w14:textId="77777777" w:rsidR="00173ED9" w:rsidRPr="00E7180E" w:rsidRDefault="00173ED9" w:rsidP="006C3EB8">
            <w:pPr>
              <w:spacing w:after="0" w:line="240" w:lineRule="auto"/>
              <w:jc w:val="center"/>
              <w:rPr>
                <w:rFonts w:eastAsia="Times New Roman" w:cstheme="minorHAnsi"/>
                <w:b/>
                <w:bCs/>
                <w:color w:val="000000"/>
                <w:sz w:val="19"/>
                <w:szCs w:val="19"/>
                <w:lang w:eastAsia="es-MX"/>
              </w:rPr>
            </w:pPr>
          </w:p>
        </w:tc>
        <w:tc>
          <w:tcPr>
            <w:tcW w:w="3335" w:type="dxa"/>
            <w:vMerge/>
            <w:tcBorders>
              <w:left w:val="nil"/>
              <w:bottom w:val="single" w:sz="4" w:space="0" w:color="auto"/>
              <w:right w:val="single" w:sz="4" w:space="0" w:color="auto"/>
            </w:tcBorders>
            <w:shd w:val="clear" w:color="000000" w:fill="BDD6EE"/>
            <w:noWrap/>
            <w:vAlign w:val="center"/>
            <w:hideMark/>
          </w:tcPr>
          <w:p w14:paraId="3FD3BB17" w14:textId="77777777" w:rsidR="00173ED9" w:rsidRPr="00E7180E" w:rsidRDefault="00173ED9" w:rsidP="006C3EB8">
            <w:pPr>
              <w:spacing w:after="0" w:line="240" w:lineRule="auto"/>
              <w:jc w:val="center"/>
              <w:rPr>
                <w:rFonts w:eastAsia="Times New Roman" w:cstheme="minorHAnsi"/>
                <w:b/>
                <w:bCs/>
                <w:color w:val="000000"/>
                <w:sz w:val="19"/>
                <w:szCs w:val="19"/>
                <w:lang w:eastAsia="es-MX"/>
              </w:rPr>
            </w:pPr>
          </w:p>
        </w:tc>
        <w:tc>
          <w:tcPr>
            <w:tcW w:w="944" w:type="dxa"/>
            <w:tcBorders>
              <w:top w:val="nil"/>
              <w:left w:val="nil"/>
              <w:bottom w:val="single" w:sz="4" w:space="0" w:color="auto"/>
              <w:right w:val="single" w:sz="4" w:space="0" w:color="auto"/>
            </w:tcBorders>
            <w:shd w:val="clear" w:color="000000" w:fill="BDD6EE"/>
            <w:vAlign w:val="center"/>
            <w:hideMark/>
          </w:tcPr>
          <w:p w14:paraId="38BD4443"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No. de ODS</w:t>
            </w:r>
          </w:p>
        </w:tc>
        <w:tc>
          <w:tcPr>
            <w:tcW w:w="757" w:type="dxa"/>
            <w:tcBorders>
              <w:top w:val="nil"/>
              <w:left w:val="nil"/>
              <w:bottom w:val="single" w:sz="4" w:space="0" w:color="auto"/>
              <w:right w:val="single" w:sz="4" w:space="0" w:color="auto"/>
            </w:tcBorders>
            <w:shd w:val="clear" w:color="000000" w:fill="BDD6EE"/>
            <w:noWrap/>
            <w:vAlign w:val="center"/>
            <w:hideMark/>
          </w:tcPr>
          <w:p w14:paraId="4FF08F30"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1 - 100</w:t>
            </w:r>
          </w:p>
        </w:tc>
        <w:tc>
          <w:tcPr>
            <w:tcW w:w="851" w:type="dxa"/>
            <w:tcBorders>
              <w:top w:val="nil"/>
              <w:left w:val="nil"/>
              <w:bottom w:val="single" w:sz="4" w:space="0" w:color="auto"/>
              <w:right w:val="single" w:sz="4" w:space="0" w:color="auto"/>
            </w:tcBorders>
            <w:shd w:val="clear" w:color="000000" w:fill="BDD6EE"/>
            <w:noWrap/>
            <w:vAlign w:val="center"/>
            <w:hideMark/>
          </w:tcPr>
          <w:p w14:paraId="5AB1FDE7"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101–200</w:t>
            </w:r>
          </w:p>
        </w:tc>
        <w:tc>
          <w:tcPr>
            <w:tcW w:w="894" w:type="dxa"/>
            <w:tcBorders>
              <w:top w:val="nil"/>
              <w:left w:val="nil"/>
              <w:bottom w:val="single" w:sz="4" w:space="0" w:color="auto"/>
              <w:right w:val="single" w:sz="4" w:space="0" w:color="auto"/>
            </w:tcBorders>
            <w:shd w:val="clear" w:color="000000" w:fill="BDD6EE"/>
            <w:noWrap/>
            <w:vAlign w:val="center"/>
            <w:hideMark/>
          </w:tcPr>
          <w:p w14:paraId="79665C1C"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201–300</w:t>
            </w:r>
          </w:p>
        </w:tc>
        <w:tc>
          <w:tcPr>
            <w:tcW w:w="949" w:type="dxa"/>
            <w:tcBorders>
              <w:top w:val="nil"/>
              <w:left w:val="nil"/>
              <w:bottom w:val="single" w:sz="4" w:space="0" w:color="auto"/>
              <w:right w:val="single" w:sz="4" w:space="0" w:color="auto"/>
            </w:tcBorders>
            <w:shd w:val="clear" w:color="000000" w:fill="BDD6EE"/>
            <w:noWrap/>
            <w:vAlign w:val="center"/>
            <w:hideMark/>
          </w:tcPr>
          <w:p w14:paraId="66E88C2A"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301–400</w:t>
            </w:r>
          </w:p>
        </w:tc>
        <w:tc>
          <w:tcPr>
            <w:tcW w:w="850" w:type="dxa"/>
            <w:tcBorders>
              <w:top w:val="nil"/>
              <w:left w:val="nil"/>
              <w:bottom w:val="single" w:sz="4" w:space="0" w:color="auto"/>
              <w:right w:val="single" w:sz="4" w:space="0" w:color="auto"/>
            </w:tcBorders>
            <w:shd w:val="clear" w:color="000000" w:fill="BDD6EE"/>
            <w:noWrap/>
            <w:vAlign w:val="center"/>
            <w:hideMark/>
          </w:tcPr>
          <w:p w14:paraId="025619FA"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401–600</w:t>
            </w:r>
          </w:p>
        </w:tc>
        <w:tc>
          <w:tcPr>
            <w:tcW w:w="873" w:type="dxa"/>
            <w:tcBorders>
              <w:top w:val="nil"/>
              <w:left w:val="nil"/>
              <w:bottom w:val="single" w:sz="4" w:space="0" w:color="auto"/>
              <w:right w:val="single" w:sz="4" w:space="0" w:color="auto"/>
            </w:tcBorders>
            <w:shd w:val="clear" w:color="000000" w:fill="BDD6EE"/>
            <w:noWrap/>
            <w:vAlign w:val="center"/>
            <w:hideMark/>
          </w:tcPr>
          <w:p w14:paraId="3C2F42D1"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601–800</w:t>
            </w:r>
          </w:p>
        </w:tc>
        <w:tc>
          <w:tcPr>
            <w:tcW w:w="970" w:type="dxa"/>
            <w:tcBorders>
              <w:top w:val="nil"/>
              <w:left w:val="nil"/>
              <w:bottom w:val="single" w:sz="4" w:space="0" w:color="auto"/>
              <w:right w:val="single" w:sz="4" w:space="0" w:color="auto"/>
            </w:tcBorders>
            <w:shd w:val="clear" w:color="000000" w:fill="BDD6EE"/>
            <w:noWrap/>
            <w:vAlign w:val="center"/>
            <w:hideMark/>
          </w:tcPr>
          <w:p w14:paraId="7C233234"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801–1,000</w:t>
            </w:r>
          </w:p>
        </w:tc>
        <w:tc>
          <w:tcPr>
            <w:tcW w:w="620" w:type="dxa"/>
            <w:tcBorders>
              <w:top w:val="nil"/>
              <w:left w:val="nil"/>
              <w:bottom w:val="single" w:sz="4" w:space="0" w:color="auto"/>
              <w:right w:val="single" w:sz="4" w:space="0" w:color="auto"/>
            </w:tcBorders>
            <w:shd w:val="clear" w:color="000000" w:fill="BDD6EE"/>
            <w:noWrap/>
            <w:vAlign w:val="center"/>
            <w:hideMark/>
          </w:tcPr>
          <w:p w14:paraId="6D49E368" w14:textId="77777777" w:rsidR="00173ED9" w:rsidRPr="00E7180E" w:rsidRDefault="00173ED9" w:rsidP="006C3EB8">
            <w:pPr>
              <w:spacing w:after="0" w:line="240" w:lineRule="auto"/>
              <w:jc w:val="center"/>
              <w:rPr>
                <w:rFonts w:eastAsia="Times New Roman" w:cstheme="minorHAnsi"/>
                <w:b/>
                <w:bCs/>
                <w:color w:val="050505"/>
                <w:sz w:val="19"/>
                <w:szCs w:val="19"/>
                <w:lang w:eastAsia="es-MX"/>
              </w:rPr>
            </w:pPr>
            <w:r w:rsidRPr="00E7180E">
              <w:rPr>
                <w:rFonts w:eastAsia="Times New Roman" w:cstheme="minorHAnsi"/>
                <w:b/>
                <w:bCs/>
                <w:color w:val="050505"/>
                <w:sz w:val="19"/>
                <w:szCs w:val="19"/>
                <w:lang w:eastAsia="es-MX"/>
              </w:rPr>
              <w:t>1001+</w:t>
            </w:r>
          </w:p>
        </w:tc>
      </w:tr>
      <w:tr w:rsidR="00173ED9" w:rsidRPr="00E7180E" w14:paraId="59216EA3"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AD9F677"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50</w:t>
            </w:r>
          </w:p>
        </w:tc>
        <w:tc>
          <w:tcPr>
            <w:tcW w:w="3335" w:type="dxa"/>
            <w:tcBorders>
              <w:top w:val="nil"/>
              <w:left w:val="nil"/>
              <w:bottom w:val="single" w:sz="4" w:space="0" w:color="auto"/>
              <w:right w:val="single" w:sz="4" w:space="0" w:color="auto"/>
            </w:tcBorders>
            <w:shd w:val="clear" w:color="auto" w:fill="auto"/>
            <w:noWrap/>
            <w:vAlign w:val="center"/>
            <w:hideMark/>
          </w:tcPr>
          <w:p w14:paraId="46D11EFA" w14:textId="77777777" w:rsidR="00173ED9" w:rsidRPr="00E7180E" w:rsidRDefault="00173ED9" w:rsidP="006C3EB8">
            <w:pPr>
              <w:spacing w:after="0" w:line="240" w:lineRule="auto"/>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Universidad Nacional Autónoma de México</w:t>
            </w:r>
          </w:p>
        </w:tc>
        <w:tc>
          <w:tcPr>
            <w:tcW w:w="944" w:type="dxa"/>
            <w:tcBorders>
              <w:top w:val="nil"/>
              <w:left w:val="nil"/>
              <w:bottom w:val="single" w:sz="4" w:space="0" w:color="auto"/>
              <w:right w:val="single" w:sz="4" w:space="0" w:color="auto"/>
            </w:tcBorders>
            <w:shd w:val="clear" w:color="auto" w:fill="auto"/>
            <w:noWrap/>
            <w:vAlign w:val="center"/>
            <w:hideMark/>
          </w:tcPr>
          <w:p w14:paraId="5F9E3E73"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auto"/>
            <w:noWrap/>
            <w:vAlign w:val="center"/>
            <w:hideMark/>
          </w:tcPr>
          <w:p w14:paraId="54CEB59E"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9</w:t>
            </w:r>
          </w:p>
        </w:tc>
        <w:tc>
          <w:tcPr>
            <w:tcW w:w="851" w:type="dxa"/>
            <w:tcBorders>
              <w:top w:val="nil"/>
              <w:left w:val="nil"/>
              <w:bottom w:val="single" w:sz="4" w:space="0" w:color="auto"/>
              <w:right w:val="single" w:sz="4" w:space="0" w:color="auto"/>
            </w:tcBorders>
            <w:shd w:val="clear" w:color="auto" w:fill="auto"/>
            <w:noWrap/>
            <w:vAlign w:val="center"/>
            <w:hideMark/>
          </w:tcPr>
          <w:p w14:paraId="191A4132"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4</w:t>
            </w:r>
          </w:p>
        </w:tc>
        <w:tc>
          <w:tcPr>
            <w:tcW w:w="894" w:type="dxa"/>
            <w:tcBorders>
              <w:top w:val="nil"/>
              <w:left w:val="nil"/>
              <w:bottom w:val="single" w:sz="4" w:space="0" w:color="auto"/>
              <w:right w:val="single" w:sz="4" w:space="0" w:color="auto"/>
            </w:tcBorders>
            <w:shd w:val="clear" w:color="auto" w:fill="auto"/>
            <w:noWrap/>
            <w:vAlign w:val="center"/>
            <w:hideMark/>
          </w:tcPr>
          <w:p w14:paraId="1F43E9FE"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4</w:t>
            </w:r>
          </w:p>
        </w:tc>
        <w:tc>
          <w:tcPr>
            <w:tcW w:w="949" w:type="dxa"/>
            <w:tcBorders>
              <w:top w:val="nil"/>
              <w:left w:val="nil"/>
              <w:bottom w:val="single" w:sz="4" w:space="0" w:color="auto"/>
              <w:right w:val="single" w:sz="4" w:space="0" w:color="auto"/>
            </w:tcBorders>
            <w:shd w:val="clear" w:color="auto" w:fill="auto"/>
            <w:noWrap/>
            <w:vAlign w:val="center"/>
            <w:hideMark/>
          </w:tcPr>
          <w:p w14:paraId="0B746C0D"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0C61D9BC"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0</w:t>
            </w:r>
          </w:p>
        </w:tc>
        <w:tc>
          <w:tcPr>
            <w:tcW w:w="873" w:type="dxa"/>
            <w:tcBorders>
              <w:top w:val="nil"/>
              <w:left w:val="nil"/>
              <w:bottom w:val="single" w:sz="4" w:space="0" w:color="auto"/>
              <w:right w:val="single" w:sz="4" w:space="0" w:color="auto"/>
            </w:tcBorders>
            <w:shd w:val="clear" w:color="auto" w:fill="auto"/>
            <w:noWrap/>
            <w:vAlign w:val="center"/>
            <w:hideMark/>
          </w:tcPr>
          <w:p w14:paraId="20EABED1"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0</w:t>
            </w:r>
          </w:p>
        </w:tc>
        <w:tc>
          <w:tcPr>
            <w:tcW w:w="970" w:type="dxa"/>
            <w:tcBorders>
              <w:top w:val="nil"/>
              <w:left w:val="nil"/>
              <w:bottom w:val="single" w:sz="4" w:space="0" w:color="auto"/>
              <w:right w:val="single" w:sz="4" w:space="0" w:color="auto"/>
            </w:tcBorders>
            <w:shd w:val="clear" w:color="auto" w:fill="auto"/>
            <w:noWrap/>
            <w:vAlign w:val="center"/>
            <w:hideMark/>
          </w:tcPr>
          <w:p w14:paraId="68A71045"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0</w:t>
            </w:r>
          </w:p>
        </w:tc>
        <w:tc>
          <w:tcPr>
            <w:tcW w:w="620" w:type="dxa"/>
            <w:tcBorders>
              <w:top w:val="nil"/>
              <w:left w:val="nil"/>
              <w:bottom w:val="single" w:sz="4" w:space="0" w:color="auto"/>
              <w:right w:val="single" w:sz="4" w:space="0" w:color="auto"/>
            </w:tcBorders>
            <w:shd w:val="clear" w:color="auto" w:fill="auto"/>
            <w:noWrap/>
            <w:vAlign w:val="center"/>
            <w:hideMark/>
          </w:tcPr>
          <w:p w14:paraId="6C2817AE"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0</w:t>
            </w:r>
          </w:p>
        </w:tc>
      </w:tr>
      <w:tr w:rsidR="00173ED9" w:rsidRPr="00E7180E" w14:paraId="1F620BE6"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E7E6E6" w:themeFill="background2"/>
            <w:vAlign w:val="center"/>
            <w:hideMark/>
          </w:tcPr>
          <w:p w14:paraId="729E49F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301–400</w:t>
            </w:r>
          </w:p>
        </w:tc>
        <w:tc>
          <w:tcPr>
            <w:tcW w:w="3335" w:type="dxa"/>
            <w:tcBorders>
              <w:top w:val="nil"/>
              <w:left w:val="nil"/>
              <w:bottom w:val="single" w:sz="4" w:space="0" w:color="auto"/>
              <w:right w:val="single" w:sz="4" w:space="0" w:color="auto"/>
            </w:tcBorders>
            <w:shd w:val="clear" w:color="auto" w:fill="E7E6E6" w:themeFill="background2"/>
            <w:noWrap/>
            <w:vAlign w:val="center"/>
            <w:hideMark/>
          </w:tcPr>
          <w:p w14:paraId="3D877D84"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Metropolitana</w:t>
            </w:r>
          </w:p>
        </w:tc>
        <w:tc>
          <w:tcPr>
            <w:tcW w:w="944" w:type="dxa"/>
            <w:tcBorders>
              <w:top w:val="nil"/>
              <w:left w:val="nil"/>
              <w:bottom w:val="single" w:sz="4" w:space="0" w:color="auto"/>
              <w:right w:val="single" w:sz="4" w:space="0" w:color="auto"/>
            </w:tcBorders>
            <w:shd w:val="clear" w:color="auto" w:fill="E7E6E6" w:themeFill="background2"/>
            <w:noWrap/>
            <w:vAlign w:val="center"/>
            <w:hideMark/>
          </w:tcPr>
          <w:p w14:paraId="11E6F83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E7E6E6" w:themeFill="background2"/>
            <w:noWrap/>
            <w:vAlign w:val="center"/>
            <w:hideMark/>
          </w:tcPr>
          <w:p w14:paraId="64CCFF7D"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14:paraId="2772506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w:t>
            </w:r>
          </w:p>
        </w:tc>
        <w:tc>
          <w:tcPr>
            <w:tcW w:w="894" w:type="dxa"/>
            <w:tcBorders>
              <w:top w:val="nil"/>
              <w:left w:val="nil"/>
              <w:bottom w:val="single" w:sz="4" w:space="0" w:color="auto"/>
              <w:right w:val="single" w:sz="4" w:space="0" w:color="auto"/>
            </w:tcBorders>
            <w:shd w:val="clear" w:color="auto" w:fill="E7E6E6" w:themeFill="background2"/>
            <w:noWrap/>
            <w:vAlign w:val="center"/>
            <w:hideMark/>
          </w:tcPr>
          <w:p w14:paraId="6782574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949" w:type="dxa"/>
            <w:tcBorders>
              <w:top w:val="nil"/>
              <w:left w:val="nil"/>
              <w:bottom w:val="single" w:sz="4" w:space="0" w:color="auto"/>
              <w:right w:val="single" w:sz="4" w:space="0" w:color="auto"/>
            </w:tcBorders>
            <w:shd w:val="clear" w:color="auto" w:fill="E7E6E6" w:themeFill="background2"/>
            <w:noWrap/>
            <w:vAlign w:val="center"/>
            <w:hideMark/>
          </w:tcPr>
          <w:p w14:paraId="0E5B27E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5A17362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73" w:type="dxa"/>
            <w:tcBorders>
              <w:top w:val="nil"/>
              <w:left w:val="nil"/>
              <w:bottom w:val="single" w:sz="4" w:space="0" w:color="auto"/>
              <w:right w:val="single" w:sz="4" w:space="0" w:color="auto"/>
            </w:tcBorders>
            <w:shd w:val="clear" w:color="auto" w:fill="E7E6E6" w:themeFill="background2"/>
            <w:noWrap/>
            <w:vAlign w:val="center"/>
            <w:hideMark/>
          </w:tcPr>
          <w:p w14:paraId="4784DFC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70" w:type="dxa"/>
            <w:tcBorders>
              <w:top w:val="nil"/>
              <w:left w:val="nil"/>
              <w:bottom w:val="single" w:sz="4" w:space="0" w:color="auto"/>
              <w:right w:val="single" w:sz="4" w:space="0" w:color="auto"/>
            </w:tcBorders>
            <w:shd w:val="clear" w:color="auto" w:fill="E7E6E6" w:themeFill="background2"/>
            <w:noWrap/>
            <w:vAlign w:val="center"/>
            <w:hideMark/>
          </w:tcPr>
          <w:p w14:paraId="4F89302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nil"/>
              <w:left w:val="nil"/>
              <w:bottom w:val="single" w:sz="4" w:space="0" w:color="auto"/>
              <w:right w:val="single" w:sz="4" w:space="0" w:color="auto"/>
            </w:tcBorders>
            <w:shd w:val="clear" w:color="auto" w:fill="E7E6E6" w:themeFill="background2"/>
            <w:noWrap/>
            <w:vAlign w:val="center"/>
            <w:hideMark/>
          </w:tcPr>
          <w:p w14:paraId="5D08383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44BAC024"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F6F2F9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301–400</w:t>
            </w:r>
          </w:p>
        </w:tc>
        <w:tc>
          <w:tcPr>
            <w:tcW w:w="3335" w:type="dxa"/>
            <w:tcBorders>
              <w:top w:val="nil"/>
              <w:left w:val="nil"/>
              <w:bottom w:val="single" w:sz="4" w:space="0" w:color="auto"/>
              <w:right w:val="single" w:sz="4" w:space="0" w:color="auto"/>
            </w:tcBorders>
            <w:shd w:val="clear" w:color="auto" w:fill="auto"/>
            <w:noWrap/>
            <w:vAlign w:val="center"/>
            <w:hideMark/>
          </w:tcPr>
          <w:p w14:paraId="3780FD02"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de Guadalajara</w:t>
            </w:r>
          </w:p>
        </w:tc>
        <w:tc>
          <w:tcPr>
            <w:tcW w:w="944" w:type="dxa"/>
            <w:tcBorders>
              <w:top w:val="nil"/>
              <w:left w:val="nil"/>
              <w:bottom w:val="single" w:sz="4" w:space="0" w:color="auto"/>
              <w:right w:val="single" w:sz="4" w:space="0" w:color="auto"/>
            </w:tcBorders>
            <w:shd w:val="clear" w:color="auto" w:fill="auto"/>
            <w:noWrap/>
            <w:vAlign w:val="center"/>
            <w:hideMark/>
          </w:tcPr>
          <w:p w14:paraId="6A77111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auto"/>
            <w:noWrap/>
            <w:vAlign w:val="center"/>
            <w:hideMark/>
          </w:tcPr>
          <w:p w14:paraId="74D67CC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51" w:type="dxa"/>
            <w:tcBorders>
              <w:top w:val="nil"/>
              <w:left w:val="nil"/>
              <w:bottom w:val="single" w:sz="4" w:space="0" w:color="auto"/>
              <w:right w:val="single" w:sz="4" w:space="0" w:color="auto"/>
            </w:tcBorders>
            <w:shd w:val="clear" w:color="auto" w:fill="auto"/>
            <w:noWrap/>
            <w:vAlign w:val="center"/>
            <w:hideMark/>
          </w:tcPr>
          <w:p w14:paraId="637D188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94" w:type="dxa"/>
            <w:tcBorders>
              <w:top w:val="nil"/>
              <w:left w:val="nil"/>
              <w:bottom w:val="single" w:sz="4" w:space="0" w:color="auto"/>
              <w:right w:val="single" w:sz="4" w:space="0" w:color="auto"/>
            </w:tcBorders>
            <w:shd w:val="clear" w:color="auto" w:fill="auto"/>
            <w:noWrap/>
            <w:vAlign w:val="center"/>
            <w:hideMark/>
          </w:tcPr>
          <w:p w14:paraId="5123159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949" w:type="dxa"/>
            <w:tcBorders>
              <w:top w:val="nil"/>
              <w:left w:val="nil"/>
              <w:bottom w:val="single" w:sz="4" w:space="0" w:color="auto"/>
              <w:right w:val="single" w:sz="4" w:space="0" w:color="auto"/>
            </w:tcBorders>
            <w:shd w:val="clear" w:color="auto" w:fill="auto"/>
            <w:noWrap/>
            <w:vAlign w:val="center"/>
            <w:hideMark/>
          </w:tcPr>
          <w:p w14:paraId="49FF0E5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w:t>
            </w:r>
          </w:p>
        </w:tc>
        <w:tc>
          <w:tcPr>
            <w:tcW w:w="850" w:type="dxa"/>
            <w:tcBorders>
              <w:top w:val="nil"/>
              <w:left w:val="nil"/>
              <w:bottom w:val="single" w:sz="4" w:space="0" w:color="auto"/>
              <w:right w:val="single" w:sz="4" w:space="0" w:color="auto"/>
            </w:tcBorders>
            <w:shd w:val="clear" w:color="auto" w:fill="auto"/>
            <w:noWrap/>
            <w:vAlign w:val="center"/>
            <w:hideMark/>
          </w:tcPr>
          <w:p w14:paraId="58D57E4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73" w:type="dxa"/>
            <w:tcBorders>
              <w:top w:val="nil"/>
              <w:left w:val="nil"/>
              <w:bottom w:val="single" w:sz="4" w:space="0" w:color="auto"/>
              <w:right w:val="single" w:sz="4" w:space="0" w:color="auto"/>
            </w:tcBorders>
            <w:shd w:val="clear" w:color="auto" w:fill="auto"/>
            <w:noWrap/>
            <w:vAlign w:val="center"/>
            <w:hideMark/>
          </w:tcPr>
          <w:p w14:paraId="1159B0B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70" w:type="dxa"/>
            <w:tcBorders>
              <w:top w:val="nil"/>
              <w:left w:val="nil"/>
              <w:bottom w:val="single" w:sz="4" w:space="0" w:color="auto"/>
              <w:right w:val="single" w:sz="4" w:space="0" w:color="auto"/>
            </w:tcBorders>
            <w:shd w:val="clear" w:color="auto" w:fill="auto"/>
            <w:noWrap/>
            <w:vAlign w:val="center"/>
            <w:hideMark/>
          </w:tcPr>
          <w:p w14:paraId="38DC8D2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nil"/>
              <w:left w:val="nil"/>
              <w:bottom w:val="single" w:sz="4" w:space="0" w:color="auto"/>
              <w:right w:val="single" w:sz="4" w:space="0" w:color="auto"/>
            </w:tcBorders>
            <w:shd w:val="clear" w:color="auto" w:fill="auto"/>
            <w:noWrap/>
            <w:vAlign w:val="center"/>
            <w:hideMark/>
          </w:tcPr>
          <w:p w14:paraId="001F1D7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0B70B1FB"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E7E6E6" w:themeFill="background2"/>
            <w:vAlign w:val="center"/>
            <w:hideMark/>
          </w:tcPr>
          <w:p w14:paraId="4B69F15B" w14:textId="77777777" w:rsidR="00173ED9" w:rsidRPr="00E7180E" w:rsidRDefault="00173ED9" w:rsidP="006C3EB8">
            <w:pPr>
              <w:tabs>
                <w:tab w:val="left" w:pos="8064"/>
              </w:tabs>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401–600</w:t>
            </w:r>
          </w:p>
        </w:tc>
        <w:tc>
          <w:tcPr>
            <w:tcW w:w="3335" w:type="dxa"/>
            <w:tcBorders>
              <w:top w:val="nil"/>
              <w:left w:val="nil"/>
              <w:bottom w:val="single" w:sz="4" w:space="0" w:color="auto"/>
              <w:right w:val="single" w:sz="4" w:space="0" w:color="auto"/>
            </w:tcBorders>
            <w:shd w:val="clear" w:color="auto" w:fill="E7E6E6" w:themeFill="background2"/>
            <w:noWrap/>
            <w:vAlign w:val="center"/>
            <w:hideMark/>
          </w:tcPr>
          <w:p w14:paraId="3A5D14D6"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Instituto Politécnico Nacional</w:t>
            </w:r>
          </w:p>
        </w:tc>
        <w:tc>
          <w:tcPr>
            <w:tcW w:w="944" w:type="dxa"/>
            <w:tcBorders>
              <w:top w:val="nil"/>
              <w:left w:val="nil"/>
              <w:bottom w:val="single" w:sz="4" w:space="0" w:color="auto"/>
              <w:right w:val="single" w:sz="4" w:space="0" w:color="auto"/>
            </w:tcBorders>
            <w:shd w:val="clear" w:color="auto" w:fill="E7E6E6" w:themeFill="background2"/>
            <w:noWrap/>
            <w:vAlign w:val="center"/>
            <w:hideMark/>
          </w:tcPr>
          <w:p w14:paraId="1FF53B5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E7E6E6" w:themeFill="background2"/>
            <w:noWrap/>
            <w:vAlign w:val="center"/>
            <w:hideMark/>
          </w:tcPr>
          <w:p w14:paraId="1DF2848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14:paraId="7BD1DAB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94" w:type="dxa"/>
            <w:tcBorders>
              <w:top w:val="nil"/>
              <w:left w:val="nil"/>
              <w:bottom w:val="single" w:sz="4" w:space="0" w:color="auto"/>
              <w:right w:val="single" w:sz="4" w:space="0" w:color="auto"/>
            </w:tcBorders>
            <w:shd w:val="clear" w:color="auto" w:fill="E7E6E6" w:themeFill="background2"/>
            <w:noWrap/>
            <w:vAlign w:val="center"/>
            <w:hideMark/>
          </w:tcPr>
          <w:p w14:paraId="3CBFC15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49" w:type="dxa"/>
            <w:tcBorders>
              <w:top w:val="nil"/>
              <w:left w:val="nil"/>
              <w:bottom w:val="single" w:sz="4" w:space="0" w:color="auto"/>
              <w:right w:val="single" w:sz="4" w:space="0" w:color="auto"/>
            </w:tcBorders>
            <w:shd w:val="clear" w:color="auto" w:fill="E7E6E6" w:themeFill="background2"/>
            <w:noWrap/>
            <w:vAlign w:val="center"/>
            <w:hideMark/>
          </w:tcPr>
          <w:p w14:paraId="23692F5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154A562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8</w:t>
            </w:r>
          </w:p>
        </w:tc>
        <w:tc>
          <w:tcPr>
            <w:tcW w:w="873" w:type="dxa"/>
            <w:tcBorders>
              <w:top w:val="nil"/>
              <w:left w:val="nil"/>
              <w:bottom w:val="single" w:sz="4" w:space="0" w:color="auto"/>
              <w:right w:val="single" w:sz="4" w:space="0" w:color="auto"/>
            </w:tcBorders>
            <w:shd w:val="clear" w:color="auto" w:fill="E7E6E6" w:themeFill="background2"/>
            <w:noWrap/>
            <w:vAlign w:val="center"/>
            <w:hideMark/>
          </w:tcPr>
          <w:p w14:paraId="5FD6FFE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70" w:type="dxa"/>
            <w:tcBorders>
              <w:top w:val="nil"/>
              <w:left w:val="nil"/>
              <w:bottom w:val="single" w:sz="4" w:space="0" w:color="auto"/>
              <w:right w:val="single" w:sz="4" w:space="0" w:color="auto"/>
            </w:tcBorders>
            <w:shd w:val="clear" w:color="auto" w:fill="E7E6E6" w:themeFill="background2"/>
            <w:noWrap/>
            <w:vAlign w:val="center"/>
            <w:hideMark/>
          </w:tcPr>
          <w:p w14:paraId="56256CC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nil"/>
              <w:left w:val="nil"/>
              <w:bottom w:val="single" w:sz="4" w:space="0" w:color="auto"/>
              <w:right w:val="single" w:sz="4" w:space="0" w:color="auto"/>
            </w:tcBorders>
            <w:shd w:val="clear" w:color="auto" w:fill="E7E6E6" w:themeFill="background2"/>
            <w:noWrap/>
            <w:vAlign w:val="center"/>
            <w:hideMark/>
          </w:tcPr>
          <w:p w14:paraId="74CA2EC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6654848C"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D68941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801–1,000</w:t>
            </w:r>
          </w:p>
        </w:tc>
        <w:tc>
          <w:tcPr>
            <w:tcW w:w="3335" w:type="dxa"/>
            <w:tcBorders>
              <w:top w:val="nil"/>
              <w:left w:val="nil"/>
              <w:bottom w:val="single" w:sz="4" w:space="0" w:color="auto"/>
              <w:right w:val="single" w:sz="4" w:space="0" w:color="auto"/>
            </w:tcBorders>
            <w:shd w:val="clear" w:color="auto" w:fill="auto"/>
            <w:noWrap/>
            <w:vAlign w:val="center"/>
            <w:hideMark/>
          </w:tcPr>
          <w:p w14:paraId="30053E9F"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Instituto Tecnológico y de Estudios Superiores de Occidente</w:t>
            </w:r>
          </w:p>
        </w:tc>
        <w:tc>
          <w:tcPr>
            <w:tcW w:w="944" w:type="dxa"/>
            <w:tcBorders>
              <w:top w:val="nil"/>
              <w:left w:val="nil"/>
              <w:bottom w:val="single" w:sz="4" w:space="0" w:color="auto"/>
              <w:right w:val="single" w:sz="4" w:space="0" w:color="auto"/>
            </w:tcBorders>
            <w:shd w:val="clear" w:color="auto" w:fill="auto"/>
            <w:noWrap/>
            <w:vAlign w:val="center"/>
            <w:hideMark/>
          </w:tcPr>
          <w:p w14:paraId="544029B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auto"/>
            <w:noWrap/>
            <w:vAlign w:val="center"/>
            <w:hideMark/>
          </w:tcPr>
          <w:p w14:paraId="3C8CFDB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07ED293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nil"/>
              <w:left w:val="nil"/>
              <w:bottom w:val="single" w:sz="4" w:space="0" w:color="auto"/>
              <w:right w:val="single" w:sz="4" w:space="0" w:color="auto"/>
            </w:tcBorders>
            <w:shd w:val="clear" w:color="auto" w:fill="auto"/>
            <w:noWrap/>
            <w:vAlign w:val="center"/>
            <w:hideMark/>
          </w:tcPr>
          <w:p w14:paraId="305332D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49" w:type="dxa"/>
            <w:tcBorders>
              <w:top w:val="nil"/>
              <w:left w:val="nil"/>
              <w:bottom w:val="single" w:sz="4" w:space="0" w:color="auto"/>
              <w:right w:val="single" w:sz="4" w:space="0" w:color="auto"/>
            </w:tcBorders>
            <w:shd w:val="clear" w:color="auto" w:fill="auto"/>
            <w:noWrap/>
            <w:vAlign w:val="center"/>
            <w:hideMark/>
          </w:tcPr>
          <w:p w14:paraId="02D258B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50" w:type="dxa"/>
            <w:tcBorders>
              <w:top w:val="nil"/>
              <w:left w:val="nil"/>
              <w:bottom w:val="single" w:sz="4" w:space="0" w:color="auto"/>
              <w:right w:val="single" w:sz="4" w:space="0" w:color="auto"/>
            </w:tcBorders>
            <w:shd w:val="clear" w:color="auto" w:fill="auto"/>
            <w:noWrap/>
            <w:vAlign w:val="center"/>
            <w:hideMark/>
          </w:tcPr>
          <w:p w14:paraId="5AA252E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7</w:t>
            </w:r>
          </w:p>
        </w:tc>
        <w:tc>
          <w:tcPr>
            <w:tcW w:w="873" w:type="dxa"/>
            <w:tcBorders>
              <w:top w:val="nil"/>
              <w:left w:val="nil"/>
              <w:bottom w:val="single" w:sz="4" w:space="0" w:color="auto"/>
              <w:right w:val="single" w:sz="4" w:space="0" w:color="auto"/>
            </w:tcBorders>
            <w:shd w:val="clear" w:color="auto" w:fill="auto"/>
            <w:noWrap/>
            <w:vAlign w:val="center"/>
            <w:hideMark/>
          </w:tcPr>
          <w:p w14:paraId="20541DE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70" w:type="dxa"/>
            <w:tcBorders>
              <w:top w:val="nil"/>
              <w:left w:val="nil"/>
              <w:bottom w:val="single" w:sz="4" w:space="0" w:color="auto"/>
              <w:right w:val="single" w:sz="4" w:space="0" w:color="auto"/>
            </w:tcBorders>
            <w:shd w:val="clear" w:color="auto" w:fill="auto"/>
            <w:noWrap/>
            <w:vAlign w:val="center"/>
            <w:hideMark/>
          </w:tcPr>
          <w:p w14:paraId="560BDC3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620" w:type="dxa"/>
            <w:tcBorders>
              <w:top w:val="nil"/>
              <w:left w:val="nil"/>
              <w:bottom w:val="single" w:sz="4" w:space="0" w:color="auto"/>
              <w:right w:val="single" w:sz="4" w:space="0" w:color="auto"/>
            </w:tcBorders>
            <w:shd w:val="clear" w:color="auto" w:fill="auto"/>
            <w:noWrap/>
            <w:vAlign w:val="center"/>
            <w:hideMark/>
          </w:tcPr>
          <w:p w14:paraId="200B234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6A94A09D"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E7E6E6" w:themeFill="background2"/>
            <w:vAlign w:val="center"/>
            <w:hideMark/>
          </w:tcPr>
          <w:p w14:paraId="536DEC7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801–1,000</w:t>
            </w:r>
          </w:p>
        </w:tc>
        <w:tc>
          <w:tcPr>
            <w:tcW w:w="3335" w:type="dxa"/>
            <w:tcBorders>
              <w:top w:val="nil"/>
              <w:left w:val="nil"/>
              <w:bottom w:val="single" w:sz="4" w:space="0" w:color="auto"/>
              <w:right w:val="single" w:sz="4" w:space="0" w:color="auto"/>
            </w:tcBorders>
            <w:shd w:val="clear" w:color="auto" w:fill="E7E6E6" w:themeFill="background2"/>
            <w:noWrap/>
            <w:vAlign w:val="center"/>
            <w:hideMark/>
          </w:tcPr>
          <w:p w14:paraId="3B146F03"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de Baja California</w:t>
            </w:r>
          </w:p>
        </w:tc>
        <w:tc>
          <w:tcPr>
            <w:tcW w:w="944" w:type="dxa"/>
            <w:tcBorders>
              <w:top w:val="nil"/>
              <w:left w:val="nil"/>
              <w:bottom w:val="single" w:sz="4" w:space="0" w:color="auto"/>
              <w:right w:val="single" w:sz="4" w:space="0" w:color="auto"/>
            </w:tcBorders>
            <w:shd w:val="clear" w:color="auto" w:fill="E7E6E6" w:themeFill="background2"/>
            <w:noWrap/>
            <w:vAlign w:val="center"/>
            <w:hideMark/>
          </w:tcPr>
          <w:p w14:paraId="19F3964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E7E6E6" w:themeFill="background2"/>
            <w:noWrap/>
            <w:vAlign w:val="center"/>
            <w:hideMark/>
          </w:tcPr>
          <w:p w14:paraId="30D86FD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14:paraId="7A4678D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nil"/>
              <w:left w:val="nil"/>
              <w:bottom w:val="single" w:sz="4" w:space="0" w:color="auto"/>
              <w:right w:val="single" w:sz="4" w:space="0" w:color="auto"/>
            </w:tcBorders>
            <w:shd w:val="clear" w:color="auto" w:fill="E7E6E6" w:themeFill="background2"/>
            <w:noWrap/>
            <w:vAlign w:val="center"/>
            <w:hideMark/>
          </w:tcPr>
          <w:p w14:paraId="7C96E11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949" w:type="dxa"/>
            <w:tcBorders>
              <w:top w:val="nil"/>
              <w:left w:val="nil"/>
              <w:bottom w:val="single" w:sz="4" w:space="0" w:color="auto"/>
              <w:right w:val="single" w:sz="4" w:space="0" w:color="auto"/>
            </w:tcBorders>
            <w:shd w:val="clear" w:color="auto" w:fill="E7E6E6" w:themeFill="background2"/>
            <w:noWrap/>
            <w:vAlign w:val="center"/>
            <w:hideMark/>
          </w:tcPr>
          <w:p w14:paraId="43461B7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7398F55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873" w:type="dxa"/>
            <w:tcBorders>
              <w:top w:val="nil"/>
              <w:left w:val="nil"/>
              <w:bottom w:val="single" w:sz="4" w:space="0" w:color="auto"/>
              <w:right w:val="single" w:sz="4" w:space="0" w:color="auto"/>
            </w:tcBorders>
            <w:shd w:val="clear" w:color="auto" w:fill="E7E6E6" w:themeFill="background2"/>
            <w:noWrap/>
            <w:vAlign w:val="center"/>
            <w:hideMark/>
          </w:tcPr>
          <w:p w14:paraId="4E097C5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70" w:type="dxa"/>
            <w:tcBorders>
              <w:top w:val="nil"/>
              <w:left w:val="nil"/>
              <w:bottom w:val="single" w:sz="4" w:space="0" w:color="auto"/>
              <w:right w:val="single" w:sz="4" w:space="0" w:color="auto"/>
            </w:tcBorders>
            <w:shd w:val="clear" w:color="auto" w:fill="E7E6E6" w:themeFill="background2"/>
            <w:noWrap/>
            <w:vAlign w:val="center"/>
            <w:hideMark/>
          </w:tcPr>
          <w:p w14:paraId="5CF3551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620" w:type="dxa"/>
            <w:tcBorders>
              <w:top w:val="nil"/>
              <w:left w:val="nil"/>
              <w:bottom w:val="single" w:sz="4" w:space="0" w:color="auto"/>
              <w:right w:val="single" w:sz="4" w:space="0" w:color="auto"/>
            </w:tcBorders>
            <w:shd w:val="clear" w:color="auto" w:fill="E7E6E6" w:themeFill="background2"/>
            <w:noWrap/>
            <w:vAlign w:val="center"/>
            <w:hideMark/>
          </w:tcPr>
          <w:p w14:paraId="7E14447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r>
      <w:tr w:rsidR="00173ED9" w:rsidRPr="00E7180E" w14:paraId="6E0613A3"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2E2973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601–800</w:t>
            </w:r>
          </w:p>
        </w:tc>
        <w:tc>
          <w:tcPr>
            <w:tcW w:w="3335" w:type="dxa"/>
            <w:tcBorders>
              <w:top w:val="nil"/>
              <w:left w:val="nil"/>
              <w:bottom w:val="single" w:sz="4" w:space="0" w:color="auto"/>
              <w:right w:val="single" w:sz="4" w:space="0" w:color="auto"/>
            </w:tcBorders>
            <w:shd w:val="clear" w:color="auto" w:fill="auto"/>
            <w:noWrap/>
            <w:vAlign w:val="center"/>
            <w:hideMark/>
          </w:tcPr>
          <w:p w14:paraId="29CF7C82"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del Estado de México</w:t>
            </w:r>
          </w:p>
        </w:tc>
        <w:tc>
          <w:tcPr>
            <w:tcW w:w="944" w:type="dxa"/>
            <w:tcBorders>
              <w:top w:val="nil"/>
              <w:left w:val="nil"/>
              <w:bottom w:val="single" w:sz="4" w:space="0" w:color="auto"/>
              <w:right w:val="single" w:sz="4" w:space="0" w:color="auto"/>
            </w:tcBorders>
            <w:shd w:val="clear" w:color="auto" w:fill="auto"/>
            <w:noWrap/>
            <w:vAlign w:val="center"/>
            <w:hideMark/>
          </w:tcPr>
          <w:p w14:paraId="17E8602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17</w:t>
            </w:r>
          </w:p>
        </w:tc>
        <w:tc>
          <w:tcPr>
            <w:tcW w:w="757" w:type="dxa"/>
            <w:tcBorders>
              <w:top w:val="nil"/>
              <w:left w:val="nil"/>
              <w:bottom w:val="single" w:sz="4" w:space="0" w:color="auto"/>
              <w:right w:val="single" w:sz="4" w:space="0" w:color="auto"/>
            </w:tcBorders>
            <w:shd w:val="clear" w:color="auto" w:fill="auto"/>
            <w:noWrap/>
            <w:vAlign w:val="center"/>
            <w:hideMark/>
          </w:tcPr>
          <w:p w14:paraId="48BE1C6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4054598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94" w:type="dxa"/>
            <w:tcBorders>
              <w:top w:val="nil"/>
              <w:left w:val="nil"/>
              <w:bottom w:val="single" w:sz="4" w:space="0" w:color="auto"/>
              <w:right w:val="single" w:sz="4" w:space="0" w:color="auto"/>
            </w:tcBorders>
            <w:shd w:val="clear" w:color="auto" w:fill="auto"/>
            <w:noWrap/>
            <w:vAlign w:val="center"/>
            <w:hideMark/>
          </w:tcPr>
          <w:p w14:paraId="7EFBA67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nil"/>
              <w:left w:val="nil"/>
              <w:bottom w:val="single" w:sz="4" w:space="0" w:color="auto"/>
              <w:right w:val="single" w:sz="4" w:space="0" w:color="auto"/>
            </w:tcBorders>
            <w:shd w:val="clear" w:color="auto" w:fill="auto"/>
            <w:noWrap/>
            <w:vAlign w:val="center"/>
            <w:hideMark/>
          </w:tcPr>
          <w:p w14:paraId="172F4C2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w:t>
            </w:r>
          </w:p>
        </w:tc>
        <w:tc>
          <w:tcPr>
            <w:tcW w:w="850" w:type="dxa"/>
            <w:tcBorders>
              <w:top w:val="nil"/>
              <w:left w:val="nil"/>
              <w:bottom w:val="single" w:sz="4" w:space="0" w:color="auto"/>
              <w:right w:val="single" w:sz="4" w:space="0" w:color="auto"/>
            </w:tcBorders>
            <w:shd w:val="clear" w:color="auto" w:fill="auto"/>
            <w:noWrap/>
            <w:vAlign w:val="center"/>
            <w:hideMark/>
          </w:tcPr>
          <w:p w14:paraId="0C892AF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10</w:t>
            </w:r>
          </w:p>
        </w:tc>
        <w:tc>
          <w:tcPr>
            <w:tcW w:w="873" w:type="dxa"/>
            <w:tcBorders>
              <w:top w:val="nil"/>
              <w:left w:val="nil"/>
              <w:bottom w:val="single" w:sz="4" w:space="0" w:color="auto"/>
              <w:right w:val="single" w:sz="4" w:space="0" w:color="auto"/>
            </w:tcBorders>
            <w:shd w:val="clear" w:color="auto" w:fill="auto"/>
            <w:noWrap/>
            <w:vAlign w:val="center"/>
            <w:hideMark/>
          </w:tcPr>
          <w:p w14:paraId="054130ED"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70" w:type="dxa"/>
            <w:tcBorders>
              <w:top w:val="nil"/>
              <w:left w:val="nil"/>
              <w:bottom w:val="single" w:sz="4" w:space="0" w:color="auto"/>
              <w:right w:val="single" w:sz="4" w:space="0" w:color="auto"/>
            </w:tcBorders>
            <w:shd w:val="clear" w:color="auto" w:fill="auto"/>
            <w:noWrap/>
            <w:vAlign w:val="center"/>
            <w:hideMark/>
          </w:tcPr>
          <w:p w14:paraId="30FEB19D"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620" w:type="dxa"/>
            <w:tcBorders>
              <w:top w:val="nil"/>
              <w:left w:val="nil"/>
              <w:bottom w:val="single" w:sz="4" w:space="0" w:color="auto"/>
              <w:right w:val="single" w:sz="4" w:space="0" w:color="auto"/>
            </w:tcBorders>
            <w:shd w:val="clear" w:color="auto" w:fill="auto"/>
            <w:noWrap/>
            <w:vAlign w:val="center"/>
            <w:hideMark/>
          </w:tcPr>
          <w:p w14:paraId="35F0B2B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r>
      <w:tr w:rsidR="00173ED9" w:rsidRPr="00E7180E" w14:paraId="10C251A1"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E7E6E6" w:themeFill="background2"/>
            <w:vAlign w:val="center"/>
            <w:hideMark/>
          </w:tcPr>
          <w:p w14:paraId="7A2C54A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lastRenderedPageBreak/>
              <w:t>101–200</w:t>
            </w:r>
          </w:p>
        </w:tc>
        <w:tc>
          <w:tcPr>
            <w:tcW w:w="3335" w:type="dxa"/>
            <w:tcBorders>
              <w:top w:val="nil"/>
              <w:left w:val="nil"/>
              <w:bottom w:val="single" w:sz="4" w:space="0" w:color="auto"/>
              <w:right w:val="single" w:sz="4" w:space="0" w:color="auto"/>
            </w:tcBorders>
            <w:shd w:val="clear" w:color="auto" w:fill="E7E6E6" w:themeFill="background2"/>
            <w:noWrap/>
            <w:vAlign w:val="center"/>
            <w:hideMark/>
          </w:tcPr>
          <w:p w14:paraId="11B7FE4F"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Instituto Tecnológico y de Estudios Superiores de Monterrey</w:t>
            </w:r>
          </w:p>
        </w:tc>
        <w:tc>
          <w:tcPr>
            <w:tcW w:w="944" w:type="dxa"/>
            <w:tcBorders>
              <w:top w:val="nil"/>
              <w:left w:val="nil"/>
              <w:bottom w:val="single" w:sz="4" w:space="0" w:color="auto"/>
              <w:right w:val="single" w:sz="4" w:space="0" w:color="auto"/>
            </w:tcBorders>
            <w:shd w:val="clear" w:color="auto" w:fill="E7E6E6" w:themeFill="background2"/>
            <w:noWrap/>
            <w:vAlign w:val="center"/>
            <w:hideMark/>
          </w:tcPr>
          <w:p w14:paraId="5AA3D15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16</w:t>
            </w:r>
          </w:p>
        </w:tc>
        <w:tc>
          <w:tcPr>
            <w:tcW w:w="757" w:type="dxa"/>
            <w:tcBorders>
              <w:top w:val="nil"/>
              <w:left w:val="nil"/>
              <w:bottom w:val="single" w:sz="4" w:space="0" w:color="auto"/>
              <w:right w:val="single" w:sz="4" w:space="0" w:color="auto"/>
            </w:tcBorders>
            <w:shd w:val="clear" w:color="auto" w:fill="E7E6E6" w:themeFill="background2"/>
            <w:noWrap/>
            <w:vAlign w:val="center"/>
            <w:hideMark/>
          </w:tcPr>
          <w:p w14:paraId="59A41DF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7</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14:paraId="081DD77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94" w:type="dxa"/>
            <w:tcBorders>
              <w:top w:val="nil"/>
              <w:left w:val="nil"/>
              <w:bottom w:val="single" w:sz="4" w:space="0" w:color="auto"/>
              <w:right w:val="single" w:sz="4" w:space="0" w:color="auto"/>
            </w:tcBorders>
            <w:shd w:val="clear" w:color="auto" w:fill="E7E6E6" w:themeFill="background2"/>
            <w:noWrap/>
            <w:vAlign w:val="center"/>
            <w:hideMark/>
          </w:tcPr>
          <w:p w14:paraId="7BDF77B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49" w:type="dxa"/>
            <w:tcBorders>
              <w:top w:val="nil"/>
              <w:left w:val="nil"/>
              <w:bottom w:val="single" w:sz="4" w:space="0" w:color="auto"/>
              <w:right w:val="single" w:sz="4" w:space="0" w:color="auto"/>
            </w:tcBorders>
            <w:shd w:val="clear" w:color="auto" w:fill="E7E6E6" w:themeFill="background2"/>
            <w:noWrap/>
            <w:vAlign w:val="center"/>
            <w:hideMark/>
          </w:tcPr>
          <w:p w14:paraId="4700D45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05DEE93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73" w:type="dxa"/>
            <w:tcBorders>
              <w:top w:val="nil"/>
              <w:left w:val="nil"/>
              <w:bottom w:val="single" w:sz="4" w:space="0" w:color="auto"/>
              <w:right w:val="single" w:sz="4" w:space="0" w:color="auto"/>
            </w:tcBorders>
            <w:shd w:val="clear" w:color="auto" w:fill="E7E6E6" w:themeFill="background2"/>
            <w:noWrap/>
            <w:vAlign w:val="center"/>
            <w:hideMark/>
          </w:tcPr>
          <w:p w14:paraId="53A6CEF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70" w:type="dxa"/>
            <w:tcBorders>
              <w:top w:val="nil"/>
              <w:left w:val="nil"/>
              <w:bottom w:val="single" w:sz="4" w:space="0" w:color="auto"/>
              <w:right w:val="single" w:sz="4" w:space="0" w:color="auto"/>
            </w:tcBorders>
            <w:shd w:val="clear" w:color="auto" w:fill="E7E6E6" w:themeFill="background2"/>
            <w:noWrap/>
            <w:vAlign w:val="center"/>
            <w:hideMark/>
          </w:tcPr>
          <w:p w14:paraId="415F5CC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nil"/>
              <w:left w:val="nil"/>
              <w:bottom w:val="single" w:sz="4" w:space="0" w:color="auto"/>
              <w:right w:val="single" w:sz="4" w:space="0" w:color="auto"/>
            </w:tcBorders>
            <w:shd w:val="clear" w:color="auto" w:fill="E7E6E6" w:themeFill="background2"/>
            <w:noWrap/>
            <w:vAlign w:val="center"/>
            <w:hideMark/>
          </w:tcPr>
          <w:p w14:paraId="027655B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0A831C32"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9C2374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401–600</w:t>
            </w:r>
          </w:p>
        </w:tc>
        <w:tc>
          <w:tcPr>
            <w:tcW w:w="3335" w:type="dxa"/>
            <w:tcBorders>
              <w:top w:val="nil"/>
              <w:left w:val="nil"/>
              <w:bottom w:val="single" w:sz="4" w:space="0" w:color="auto"/>
              <w:right w:val="single" w:sz="4" w:space="0" w:color="auto"/>
            </w:tcBorders>
            <w:shd w:val="clear" w:color="auto" w:fill="auto"/>
            <w:noWrap/>
            <w:vAlign w:val="center"/>
            <w:hideMark/>
          </w:tcPr>
          <w:p w14:paraId="7AD05D16"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del Estado de Hidalgo</w:t>
            </w:r>
          </w:p>
        </w:tc>
        <w:tc>
          <w:tcPr>
            <w:tcW w:w="944" w:type="dxa"/>
            <w:tcBorders>
              <w:top w:val="nil"/>
              <w:left w:val="nil"/>
              <w:bottom w:val="single" w:sz="4" w:space="0" w:color="auto"/>
              <w:right w:val="single" w:sz="4" w:space="0" w:color="auto"/>
            </w:tcBorders>
            <w:shd w:val="clear" w:color="auto" w:fill="auto"/>
            <w:noWrap/>
            <w:vAlign w:val="center"/>
            <w:hideMark/>
          </w:tcPr>
          <w:p w14:paraId="2690063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16</w:t>
            </w:r>
          </w:p>
        </w:tc>
        <w:tc>
          <w:tcPr>
            <w:tcW w:w="757" w:type="dxa"/>
            <w:tcBorders>
              <w:top w:val="nil"/>
              <w:left w:val="nil"/>
              <w:bottom w:val="single" w:sz="4" w:space="0" w:color="auto"/>
              <w:right w:val="single" w:sz="4" w:space="0" w:color="auto"/>
            </w:tcBorders>
            <w:shd w:val="clear" w:color="auto" w:fill="auto"/>
            <w:noWrap/>
            <w:vAlign w:val="center"/>
            <w:hideMark/>
          </w:tcPr>
          <w:p w14:paraId="7E4B0AC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1FE940D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94" w:type="dxa"/>
            <w:tcBorders>
              <w:top w:val="nil"/>
              <w:left w:val="nil"/>
              <w:bottom w:val="single" w:sz="4" w:space="0" w:color="auto"/>
              <w:right w:val="single" w:sz="4" w:space="0" w:color="auto"/>
            </w:tcBorders>
            <w:shd w:val="clear" w:color="auto" w:fill="auto"/>
            <w:noWrap/>
            <w:vAlign w:val="center"/>
            <w:hideMark/>
          </w:tcPr>
          <w:p w14:paraId="526A771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49" w:type="dxa"/>
            <w:tcBorders>
              <w:top w:val="nil"/>
              <w:left w:val="nil"/>
              <w:bottom w:val="single" w:sz="4" w:space="0" w:color="auto"/>
              <w:right w:val="single" w:sz="4" w:space="0" w:color="auto"/>
            </w:tcBorders>
            <w:shd w:val="clear" w:color="auto" w:fill="auto"/>
            <w:noWrap/>
            <w:vAlign w:val="center"/>
            <w:hideMark/>
          </w:tcPr>
          <w:p w14:paraId="596688A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w:t>
            </w:r>
          </w:p>
        </w:tc>
        <w:tc>
          <w:tcPr>
            <w:tcW w:w="850" w:type="dxa"/>
            <w:tcBorders>
              <w:top w:val="nil"/>
              <w:left w:val="nil"/>
              <w:bottom w:val="single" w:sz="4" w:space="0" w:color="auto"/>
              <w:right w:val="single" w:sz="4" w:space="0" w:color="auto"/>
            </w:tcBorders>
            <w:shd w:val="clear" w:color="auto" w:fill="auto"/>
            <w:noWrap/>
            <w:vAlign w:val="center"/>
            <w:hideMark/>
          </w:tcPr>
          <w:p w14:paraId="4D95B22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9</w:t>
            </w:r>
          </w:p>
        </w:tc>
        <w:tc>
          <w:tcPr>
            <w:tcW w:w="873" w:type="dxa"/>
            <w:tcBorders>
              <w:top w:val="nil"/>
              <w:left w:val="nil"/>
              <w:bottom w:val="single" w:sz="4" w:space="0" w:color="auto"/>
              <w:right w:val="single" w:sz="4" w:space="0" w:color="auto"/>
            </w:tcBorders>
            <w:shd w:val="clear" w:color="auto" w:fill="auto"/>
            <w:noWrap/>
            <w:vAlign w:val="center"/>
            <w:hideMark/>
          </w:tcPr>
          <w:p w14:paraId="02E07E8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70" w:type="dxa"/>
            <w:tcBorders>
              <w:top w:val="nil"/>
              <w:left w:val="nil"/>
              <w:bottom w:val="single" w:sz="4" w:space="0" w:color="auto"/>
              <w:right w:val="single" w:sz="4" w:space="0" w:color="auto"/>
            </w:tcBorders>
            <w:shd w:val="clear" w:color="auto" w:fill="auto"/>
            <w:noWrap/>
            <w:vAlign w:val="center"/>
            <w:hideMark/>
          </w:tcPr>
          <w:p w14:paraId="7963AEC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620" w:type="dxa"/>
            <w:tcBorders>
              <w:top w:val="nil"/>
              <w:left w:val="nil"/>
              <w:bottom w:val="single" w:sz="4" w:space="0" w:color="auto"/>
              <w:right w:val="single" w:sz="4" w:space="0" w:color="auto"/>
            </w:tcBorders>
            <w:shd w:val="clear" w:color="auto" w:fill="auto"/>
            <w:noWrap/>
            <w:vAlign w:val="center"/>
            <w:hideMark/>
          </w:tcPr>
          <w:p w14:paraId="0034F40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6D64DEDF" w14:textId="77777777" w:rsidTr="006C3EB8">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E7E6E6" w:themeFill="background2"/>
            <w:vAlign w:val="center"/>
            <w:hideMark/>
          </w:tcPr>
          <w:p w14:paraId="62DD679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1001+</w:t>
            </w:r>
          </w:p>
        </w:tc>
        <w:tc>
          <w:tcPr>
            <w:tcW w:w="3335" w:type="dxa"/>
            <w:tcBorders>
              <w:top w:val="nil"/>
              <w:left w:val="nil"/>
              <w:bottom w:val="single" w:sz="4" w:space="0" w:color="auto"/>
              <w:right w:val="single" w:sz="4" w:space="0" w:color="auto"/>
            </w:tcBorders>
            <w:shd w:val="clear" w:color="auto" w:fill="E7E6E6" w:themeFill="background2"/>
            <w:noWrap/>
            <w:vAlign w:val="center"/>
            <w:hideMark/>
          </w:tcPr>
          <w:p w14:paraId="62DC8B6D"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de Celaya</w:t>
            </w:r>
          </w:p>
        </w:tc>
        <w:tc>
          <w:tcPr>
            <w:tcW w:w="944" w:type="dxa"/>
            <w:tcBorders>
              <w:top w:val="nil"/>
              <w:left w:val="nil"/>
              <w:bottom w:val="single" w:sz="4" w:space="0" w:color="auto"/>
              <w:right w:val="single" w:sz="4" w:space="0" w:color="auto"/>
            </w:tcBorders>
            <w:shd w:val="clear" w:color="auto" w:fill="E7E6E6" w:themeFill="background2"/>
            <w:noWrap/>
            <w:vAlign w:val="center"/>
            <w:hideMark/>
          </w:tcPr>
          <w:p w14:paraId="41DDB54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8</w:t>
            </w:r>
          </w:p>
        </w:tc>
        <w:tc>
          <w:tcPr>
            <w:tcW w:w="757" w:type="dxa"/>
            <w:tcBorders>
              <w:top w:val="nil"/>
              <w:left w:val="nil"/>
              <w:bottom w:val="single" w:sz="4" w:space="0" w:color="auto"/>
              <w:right w:val="single" w:sz="4" w:space="0" w:color="auto"/>
            </w:tcBorders>
            <w:shd w:val="clear" w:color="auto" w:fill="E7E6E6" w:themeFill="background2"/>
            <w:noWrap/>
            <w:vAlign w:val="center"/>
            <w:hideMark/>
          </w:tcPr>
          <w:p w14:paraId="717F649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14:paraId="3F42D6DD"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nil"/>
              <w:left w:val="nil"/>
              <w:bottom w:val="single" w:sz="4" w:space="0" w:color="auto"/>
              <w:right w:val="single" w:sz="4" w:space="0" w:color="auto"/>
            </w:tcBorders>
            <w:shd w:val="clear" w:color="auto" w:fill="E7E6E6" w:themeFill="background2"/>
            <w:noWrap/>
            <w:vAlign w:val="center"/>
            <w:hideMark/>
          </w:tcPr>
          <w:p w14:paraId="0239A63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nil"/>
              <w:left w:val="nil"/>
              <w:bottom w:val="single" w:sz="4" w:space="0" w:color="auto"/>
              <w:right w:val="single" w:sz="4" w:space="0" w:color="auto"/>
            </w:tcBorders>
            <w:shd w:val="clear" w:color="auto" w:fill="E7E6E6" w:themeFill="background2"/>
            <w:noWrap/>
            <w:vAlign w:val="center"/>
            <w:hideMark/>
          </w:tcPr>
          <w:p w14:paraId="78AB56B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602A7B2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73" w:type="dxa"/>
            <w:tcBorders>
              <w:top w:val="nil"/>
              <w:left w:val="nil"/>
              <w:bottom w:val="single" w:sz="4" w:space="0" w:color="auto"/>
              <w:right w:val="single" w:sz="4" w:space="0" w:color="auto"/>
            </w:tcBorders>
            <w:shd w:val="clear" w:color="auto" w:fill="E7E6E6" w:themeFill="background2"/>
            <w:noWrap/>
            <w:vAlign w:val="center"/>
            <w:hideMark/>
          </w:tcPr>
          <w:p w14:paraId="58C4763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70" w:type="dxa"/>
            <w:tcBorders>
              <w:top w:val="nil"/>
              <w:left w:val="nil"/>
              <w:bottom w:val="single" w:sz="4" w:space="0" w:color="auto"/>
              <w:right w:val="single" w:sz="4" w:space="0" w:color="auto"/>
            </w:tcBorders>
            <w:shd w:val="clear" w:color="auto" w:fill="E7E6E6" w:themeFill="background2"/>
            <w:noWrap/>
            <w:vAlign w:val="center"/>
            <w:hideMark/>
          </w:tcPr>
          <w:p w14:paraId="03F8FCE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nil"/>
              <w:left w:val="nil"/>
              <w:bottom w:val="single" w:sz="4" w:space="0" w:color="auto"/>
              <w:right w:val="single" w:sz="4" w:space="0" w:color="auto"/>
            </w:tcBorders>
            <w:shd w:val="clear" w:color="auto" w:fill="E7E6E6" w:themeFill="background2"/>
            <w:noWrap/>
            <w:vAlign w:val="center"/>
            <w:hideMark/>
          </w:tcPr>
          <w:p w14:paraId="020AA4E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r>
      <w:tr w:rsidR="00173ED9" w:rsidRPr="00E7180E" w14:paraId="6F68D491" w14:textId="77777777" w:rsidTr="00E836F5">
        <w:trPr>
          <w:gridAfter w:val="1"/>
          <w:wAfter w:w="15" w:type="dxa"/>
          <w:trHeight w:val="294"/>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1C7109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1001+</w:t>
            </w:r>
          </w:p>
        </w:tc>
        <w:tc>
          <w:tcPr>
            <w:tcW w:w="3335" w:type="dxa"/>
            <w:tcBorders>
              <w:top w:val="nil"/>
              <w:left w:val="nil"/>
              <w:bottom w:val="single" w:sz="4" w:space="0" w:color="auto"/>
              <w:right w:val="single" w:sz="4" w:space="0" w:color="auto"/>
            </w:tcBorders>
            <w:shd w:val="clear" w:color="auto" w:fill="auto"/>
            <w:noWrap/>
            <w:vAlign w:val="center"/>
            <w:hideMark/>
          </w:tcPr>
          <w:p w14:paraId="5CD554B0"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Tecmilenio</w:t>
            </w:r>
          </w:p>
        </w:tc>
        <w:tc>
          <w:tcPr>
            <w:tcW w:w="944" w:type="dxa"/>
            <w:tcBorders>
              <w:top w:val="nil"/>
              <w:left w:val="nil"/>
              <w:bottom w:val="single" w:sz="4" w:space="0" w:color="auto"/>
              <w:right w:val="single" w:sz="4" w:space="0" w:color="auto"/>
            </w:tcBorders>
            <w:shd w:val="clear" w:color="auto" w:fill="auto"/>
            <w:noWrap/>
            <w:vAlign w:val="center"/>
            <w:hideMark/>
          </w:tcPr>
          <w:p w14:paraId="7F1ED53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7</w:t>
            </w:r>
          </w:p>
        </w:tc>
        <w:tc>
          <w:tcPr>
            <w:tcW w:w="757" w:type="dxa"/>
            <w:tcBorders>
              <w:top w:val="nil"/>
              <w:left w:val="nil"/>
              <w:bottom w:val="single" w:sz="4" w:space="0" w:color="auto"/>
              <w:right w:val="single" w:sz="4" w:space="0" w:color="auto"/>
            </w:tcBorders>
            <w:shd w:val="clear" w:color="auto" w:fill="auto"/>
            <w:noWrap/>
            <w:vAlign w:val="center"/>
            <w:hideMark/>
          </w:tcPr>
          <w:p w14:paraId="5CE7047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25A3F0F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nil"/>
              <w:left w:val="nil"/>
              <w:bottom w:val="single" w:sz="4" w:space="0" w:color="auto"/>
              <w:right w:val="single" w:sz="4" w:space="0" w:color="auto"/>
            </w:tcBorders>
            <w:shd w:val="clear" w:color="auto" w:fill="auto"/>
            <w:noWrap/>
            <w:vAlign w:val="center"/>
            <w:hideMark/>
          </w:tcPr>
          <w:p w14:paraId="1D6057D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nil"/>
              <w:left w:val="nil"/>
              <w:bottom w:val="single" w:sz="4" w:space="0" w:color="auto"/>
              <w:right w:val="single" w:sz="4" w:space="0" w:color="auto"/>
            </w:tcBorders>
            <w:shd w:val="clear" w:color="auto" w:fill="auto"/>
            <w:noWrap/>
            <w:vAlign w:val="center"/>
            <w:hideMark/>
          </w:tcPr>
          <w:p w14:paraId="14160B8D"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CC5E82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73" w:type="dxa"/>
            <w:tcBorders>
              <w:top w:val="nil"/>
              <w:left w:val="nil"/>
              <w:bottom w:val="single" w:sz="4" w:space="0" w:color="auto"/>
              <w:right w:val="single" w:sz="4" w:space="0" w:color="auto"/>
            </w:tcBorders>
            <w:shd w:val="clear" w:color="auto" w:fill="auto"/>
            <w:noWrap/>
            <w:vAlign w:val="center"/>
            <w:hideMark/>
          </w:tcPr>
          <w:p w14:paraId="3F68086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70" w:type="dxa"/>
            <w:tcBorders>
              <w:top w:val="nil"/>
              <w:left w:val="nil"/>
              <w:bottom w:val="single" w:sz="4" w:space="0" w:color="auto"/>
              <w:right w:val="single" w:sz="4" w:space="0" w:color="auto"/>
            </w:tcBorders>
            <w:shd w:val="clear" w:color="auto" w:fill="auto"/>
            <w:noWrap/>
            <w:vAlign w:val="center"/>
            <w:hideMark/>
          </w:tcPr>
          <w:p w14:paraId="1516D79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620" w:type="dxa"/>
            <w:tcBorders>
              <w:top w:val="nil"/>
              <w:left w:val="nil"/>
              <w:bottom w:val="single" w:sz="4" w:space="0" w:color="auto"/>
              <w:right w:val="single" w:sz="4" w:space="0" w:color="auto"/>
            </w:tcBorders>
            <w:shd w:val="clear" w:color="auto" w:fill="auto"/>
            <w:noWrap/>
            <w:vAlign w:val="center"/>
            <w:hideMark/>
          </w:tcPr>
          <w:p w14:paraId="2858BD7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r>
      <w:tr w:rsidR="00173ED9" w:rsidRPr="00E7180E" w14:paraId="7F40C56B" w14:textId="77777777" w:rsidTr="00E836F5">
        <w:trPr>
          <w:gridAfter w:val="1"/>
          <w:wAfter w:w="15" w:type="dxa"/>
          <w:trHeight w:val="294"/>
          <w:jc w:val="center"/>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AFBF2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601–800</w:t>
            </w:r>
          </w:p>
        </w:tc>
        <w:tc>
          <w:tcPr>
            <w:tcW w:w="33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8460EF8"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de Nuevo León</w:t>
            </w:r>
          </w:p>
        </w:tc>
        <w:tc>
          <w:tcPr>
            <w:tcW w:w="9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2B90FF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6</w:t>
            </w:r>
          </w:p>
        </w:tc>
        <w:tc>
          <w:tcPr>
            <w:tcW w:w="7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A668B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B0B591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D64CA4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EB1BFD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41898A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EA535CD"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30DF25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16803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774421BA" w14:textId="77777777" w:rsidTr="00E836F5">
        <w:trPr>
          <w:gridAfter w:val="1"/>
          <w:wAfter w:w="15" w:type="dxa"/>
          <w:trHeight w:val="294"/>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A71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1001+</w:t>
            </w: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C625"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de Colima</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65B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6</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E31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B96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97C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0897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110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7932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258C"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B63E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r>
      <w:tr w:rsidR="00173ED9" w:rsidRPr="00E7180E" w14:paraId="13DE58F8" w14:textId="77777777" w:rsidTr="00E836F5">
        <w:trPr>
          <w:gridAfter w:val="1"/>
          <w:wAfter w:w="15" w:type="dxa"/>
          <w:trHeight w:val="294"/>
          <w:jc w:val="center"/>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CEDF1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1001+</w:t>
            </w:r>
          </w:p>
        </w:tc>
        <w:tc>
          <w:tcPr>
            <w:tcW w:w="33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A5185BF"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CETYS Universidad</w:t>
            </w:r>
          </w:p>
        </w:tc>
        <w:tc>
          <w:tcPr>
            <w:tcW w:w="9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84A4B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7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AEC58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EDCEB3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37892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995422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18D49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99FDA8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48F3FB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68B2A3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r>
      <w:tr w:rsidR="00173ED9" w:rsidRPr="00E7180E" w14:paraId="13D8AEBC" w14:textId="77777777" w:rsidTr="00E836F5">
        <w:trPr>
          <w:gridAfter w:val="1"/>
          <w:wAfter w:w="15" w:type="dxa"/>
          <w:trHeight w:val="294"/>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7DA4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801–1,000</w:t>
            </w: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2B90"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Anáhuac</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A159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343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693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3C2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9372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49ED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D89B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3</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A4BB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717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2151402B" w14:textId="77777777" w:rsidTr="00E836F5">
        <w:trPr>
          <w:gridAfter w:val="1"/>
          <w:wAfter w:w="15" w:type="dxa"/>
          <w:trHeight w:val="166"/>
          <w:jc w:val="center"/>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B4273A"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1001+</w:t>
            </w:r>
          </w:p>
        </w:tc>
        <w:tc>
          <w:tcPr>
            <w:tcW w:w="33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C51E077"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de Sinaloa</w:t>
            </w:r>
          </w:p>
        </w:tc>
        <w:tc>
          <w:tcPr>
            <w:tcW w:w="9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C1D33F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5</w:t>
            </w:r>
          </w:p>
        </w:tc>
        <w:tc>
          <w:tcPr>
            <w:tcW w:w="7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75E37A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8A0E1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F4B249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0C8142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6B98E0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789AFE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9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82E0E3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9E3C03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r>
      <w:tr w:rsidR="00173ED9" w:rsidRPr="00E7180E" w14:paraId="7D7FB160" w14:textId="77777777" w:rsidTr="00E836F5">
        <w:trPr>
          <w:gridAfter w:val="1"/>
          <w:wAfter w:w="15" w:type="dxa"/>
          <w:trHeight w:val="294"/>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76AB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801–1,000</w:t>
            </w: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D80E"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Panamericana</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684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3C4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9FFC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834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431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8C5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CE6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303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C184"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08B67EC7" w14:textId="77777777" w:rsidTr="00E836F5">
        <w:trPr>
          <w:gridAfter w:val="1"/>
          <w:wAfter w:w="15" w:type="dxa"/>
          <w:trHeight w:val="294"/>
          <w:jc w:val="center"/>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C4BA9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401–600</w:t>
            </w:r>
          </w:p>
        </w:tc>
        <w:tc>
          <w:tcPr>
            <w:tcW w:w="333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4362EE8"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Popular Autónoma del Estado de Puebla</w:t>
            </w:r>
          </w:p>
        </w:tc>
        <w:tc>
          <w:tcPr>
            <w:tcW w:w="94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DB25925"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4</w:t>
            </w:r>
          </w:p>
        </w:tc>
        <w:tc>
          <w:tcPr>
            <w:tcW w:w="75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E129246"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98232E3"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9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2E715C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4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63BD2CE"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12FC4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87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366238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1</w:t>
            </w:r>
          </w:p>
        </w:tc>
        <w:tc>
          <w:tcPr>
            <w:tcW w:w="9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06D3701"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8E3DD87"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r>
      <w:tr w:rsidR="00173ED9" w:rsidRPr="00E7180E" w14:paraId="6F24597C" w14:textId="77777777" w:rsidTr="006C3EB8">
        <w:trPr>
          <w:gridAfter w:val="1"/>
          <w:wAfter w:w="15" w:type="dxa"/>
          <w:trHeight w:val="82"/>
          <w:jc w:val="center"/>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2A5FF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N/A</w:t>
            </w:r>
            <w:r w:rsidRPr="00E7180E">
              <w:rPr>
                <w:rStyle w:val="Refdenotaalpie"/>
                <w:rFonts w:cstheme="minorHAnsi"/>
                <w:iCs/>
              </w:rPr>
              <w:footnoteReference w:id="4"/>
            </w:r>
          </w:p>
        </w:tc>
        <w:tc>
          <w:tcPr>
            <w:tcW w:w="3335" w:type="dxa"/>
            <w:tcBorders>
              <w:top w:val="nil"/>
              <w:left w:val="nil"/>
              <w:bottom w:val="single" w:sz="4" w:space="0" w:color="auto"/>
              <w:right w:val="single" w:sz="4" w:space="0" w:color="auto"/>
            </w:tcBorders>
            <w:shd w:val="clear" w:color="auto" w:fill="auto"/>
            <w:noWrap/>
            <w:vAlign w:val="center"/>
            <w:hideMark/>
          </w:tcPr>
          <w:p w14:paraId="60B1B352" w14:textId="77777777" w:rsidR="00173ED9" w:rsidRPr="00E7180E" w:rsidRDefault="00173ED9" w:rsidP="006C3EB8">
            <w:pPr>
              <w:spacing w:after="0" w:line="240" w:lineRule="auto"/>
              <w:rPr>
                <w:rFonts w:eastAsia="Times New Roman" w:cstheme="minorHAnsi"/>
                <w:color w:val="000000"/>
                <w:sz w:val="19"/>
                <w:szCs w:val="19"/>
                <w:lang w:eastAsia="es-MX"/>
              </w:rPr>
            </w:pPr>
            <w:r w:rsidRPr="00E7180E">
              <w:rPr>
                <w:rFonts w:eastAsia="Times New Roman" w:cstheme="minorHAnsi"/>
                <w:color w:val="000000"/>
                <w:sz w:val="19"/>
                <w:szCs w:val="19"/>
                <w:lang w:eastAsia="es-MX"/>
              </w:rPr>
              <w:t>Universidad Autónoma de Chiapas</w:t>
            </w:r>
          </w:p>
        </w:tc>
        <w:tc>
          <w:tcPr>
            <w:tcW w:w="944" w:type="dxa"/>
            <w:tcBorders>
              <w:top w:val="nil"/>
              <w:left w:val="nil"/>
              <w:bottom w:val="single" w:sz="4" w:space="0" w:color="auto"/>
              <w:right w:val="single" w:sz="4" w:space="0" w:color="auto"/>
            </w:tcBorders>
            <w:shd w:val="clear" w:color="auto" w:fill="auto"/>
            <w:noWrap/>
            <w:vAlign w:val="center"/>
            <w:hideMark/>
          </w:tcPr>
          <w:p w14:paraId="1C392A08"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c>
          <w:tcPr>
            <w:tcW w:w="757" w:type="dxa"/>
            <w:tcBorders>
              <w:top w:val="nil"/>
              <w:left w:val="nil"/>
              <w:bottom w:val="single" w:sz="4" w:space="0" w:color="auto"/>
              <w:right w:val="single" w:sz="4" w:space="0" w:color="auto"/>
            </w:tcBorders>
            <w:shd w:val="clear" w:color="auto" w:fill="auto"/>
            <w:noWrap/>
            <w:vAlign w:val="center"/>
            <w:hideMark/>
          </w:tcPr>
          <w:p w14:paraId="580E3532"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341B9329"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94" w:type="dxa"/>
            <w:tcBorders>
              <w:top w:val="nil"/>
              <w:left w:val="nil"/>
              <w:bottom w:val="single" w:sz="4" w:space="0" w:color="auto"/>
              <w:right w:val="single" w:sz="4" w:space="0" w:color="auto"/>
            </w:tcBorders>
            <w:shd w:val="clear" w:color="auto" w:fill="auto"/>
            <w:noWrap/>
            <w:vAlign w:val="center"/>
            <w:hideMark/>
          </w:tcPr>
          <w:p w14:paraId="20E9572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49" w:type="dxa"/>
            <w:tcBorders>
              <w:top w:val="nil"/>
              <w:left w:val="nil"/>
              <w:bottom w:val="single" w:sz="4" w:space="0" w:color="auto"/>
              <w:right w:val="single" w:sz="4" w:space="0" w:color="auto"/>
            </w:tcBorders>
            <w:shd w:val="clear" w:color="auto" w:fill="auto"/>
            <w:noWrap/>
            <w:vAlign w:val="center"/>
            <w:hideMark/>
          </w:tcPr>
          <w:p w14:paraId="32C02830"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10D290CF"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873" w:type="dxa"/>
            <w:tcBorders>
              <w:top w:val="nil"/>
              <w:left w:val="nil"/>
              <w:bottom w:val="single" w:sz="4" w:space="0" w:color="auto"/>
              <w:right w:val="single" w:sz="4" w:space="0" w:color="auto"/>
            </w:tcBorders>
            <w:shd w:val="clear" w:color="auto" w:fill="auto"/>
            <w:noWrap/>
            <w:vAlign w:val="center"/>
            <w:hideMark/>
          </w:tcPr>
          <w:p w14:paraId="790A00B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970" w:type="dxa"/>
            <w:tcBorders>
              <w:top w:val="nil"/>
              <w:left w:val="nil"/>
              <w:bottom w:val="single" w:sz="4" w:space="0" w:color="auto"/>
              <w:right w:val="single" w:sz="4" w:space="0" w:color="auto"/>
            </w:tcBorders>
            <w:shd w:val="clear" w:color="auto" w:fill="auto"/>
            <w:noWrap/>
            <w:vAlign w:val="center"/>
            <w:hideMark/>
          </w:tcPr>
          <w:p w14:paraId="0FCAF43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0</w:t>
            </w:r>
          </w:p>
        </w:tc>
        <w:tc>
          <w:tcPr>
            <w:tcW w:w="620" w:type="dxa"/>
            <w:tcBorders>
              <w:top w:val="nil"/>
              <w:left w:val="nil"/>
              <w:bottom w:val="single" w:sz="4" w:space="0" w:color="auto"/>
              <w:right w:val="single" w:sz="4" w:space="0" w:color="auto"/>
            </w:tcBorders>
            <w:shd w:val="clear" w:color="auto" w:fill="auto"/>
            <w:noWrap/>
            <w:vAlign w:val="center"/>
            <w:hideMark/>
          </w:tcPr>
          <w:p w14:paraId="78083D4B" w14:textId="77777777" w:rsidR="00173ED9" w:rsidRPr="00E7180E" w:rsidRDefault="00173ED9" w:rsidP="006C3EB8">
            <w:pPr>
              <w:spacing w:after="0" w:line="240" w:lineRule="auto"/>
              <w:jc w:val="center"/>
              <w:rPr>
                <w:rFonts w:eastAsia="Times New Roman" w:cstheme="minorHAnsi"/>
                <w:color w:val="000000"/>
                <w:sz w:val="19"/>
                <w:szCs w:val="19"/>
                <w:lang w:eastAsia="es-MX"/>
              </w:rPr>
            </w:pPr>
            <w:r w:rsidRPr="00E7180E">
              <w:rPr>
                <w:rFonts w:eastAsia="Times New Roman" w:cstheme="minorHAnsi"/>
                <w:color w:val="000000"/>
                <w:sz w:val="19"/>
                <w:szCs w:val="19"/>
                <w:lang w:eastAsia="es-MX"/>
              </w:rPr>
              <w:t>2</w:t>
            </w:r>
          </w:p>
        </w:tc>
      </w:tr>
      <w:tr w:rsidR="00173ED9" w:rsidRPr="00E7180E" w14:paraId="420F1CF1" w14:textId="77777777" w:rsidTr="006C3EB8">
        <w:trPr>
          <w:gridAfter w:val="1"/>
          <w:wAfter w:w="15" w:type="dxa"/>
          <w:trHeight w:val="56"/>
          <w:jc w:val="center"/>
        </w:trPr>
        <w:tc>
          <w:tcPr>
            <w:tcW w:w="4328" w:type="dxa"/>
            <w:gridSpan w:val="2"/>
            <w:tcBorders>
              <w:top w:val="nil"/>
              <w:left w:val="single" w:sz="4" w:space="0" w:color="auto"/>
              <w:bottom w:val="single" w:sz="4" w:space="0" w:color="auto"/>
              <w:right w:val="single" w:sz="4" w:space="0" w:color="auto"/>
            </w:tcBorders>
            <w:shd w:val="clear" w:color="auto" w:fill="E7E6E6" w:themeFill="background2"/>
            <w:vAlign w:val="center"/>
          </w:tcPr>
          <w:p w14:paraId="6089D1F9"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eastAsia="Times New Roman" w:cstheme="minorHAnsi"/>
                <w:b/>
                <w:color w:val="000000"/>
                <w:sz w:val="19"/>
                <w:szCs w:val="19"/>
                <w:lang w:eastAsia="es-MX"/>
              </w:rPr>
              <w:t>Total</w:t>
            </w:r>
          </w:p>
        </w:tc>
        <w:tc>
          <w:tcPr>
            <w:tcW w:w="944" w:type="dxa"/>
            <w:tcBorders>
              <w:top w:val="nil"/>
              <w:left w:val="nil"/>
              <w:bottom w:val="single" w:sz="4" w:space="0" w:color="auto"/>
              <w:right w:val="single" w:sz="4" w:space="0" w:color="auto"/>
            </w:tcBorders>
            <w:shd w:val="clear" w:color="auto" w:fill="E7E6E6" w:themeFill="background2"/>
            <w:noWrap/>
            <w:vAlign w:val="center"/>
          </w:tcPr>
          <w:p w14:paraId="224914E7"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20</w:t>
            </w:r>
          </w:p>
        </w:tc>
        <w:tc>
          <w:tcPr>
            <w:tcW w:w="757" w:type="dxa"/>
            <w:tcBorders>
              <w:top w:val="nil"/>
              <w:left w:val="nil"/>
              <w:bottom w:val="single" w:sz="4" w:space="0" w:color="auto"/>
              <w:right w:val="single" w:sz="4" w:space="0" w:color="auto"/>
            </w:tcBorders>
            <w:shd w:val="clear" w:color="auto" w:fill="E7E6E6" w:themeFill="background2"/>
            <w:noWrap/>
            <w:vAlign w:val="center"/>
          </w:tcPr>
          <w:p w14:paraId="68B3946B"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18</w:t>
            </w:r>
          </w:p>
        </w:tc>
        <w:tc>
          <w:tcPr>
            <w:tcW w:w="851" w:type="dxa"/>
            <w:tcBorders>
              <w:top w:val="nil"/>
              <w:left w:val="nil"/>
              <w:bottom w:val="single" w:sz="4" w:space="0" w:color="auto"/>
              <w:right w:val="single" w:sz="4" w:space="0" w:color="auto"/>
            </w:tcBorders>
            <w:shd w:val="clear" w:color="auto" w:fill="E7E6E6" w:themeFill="background2"/>
            <w:noWrap/>
            <w:vAlign w:val="center"/>
          </w:tcPr>
          <w:p w14:paraId="4C51B70B"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29</w:t>
            </w:r>
          </w:p>
        </w:tc>
        <w:tc>
          <w:tcPr>
            <w:tcW w:w="894" w:type="dxa"/>
            <w:tcBorders>
              <w:top w:val="nil"/>
              <w:left w:val="nil"/>
              <w:bottom w:val="single" w:sz="4" w:space="0" w:color="auto"/>
              <w:right w:val="single" w:sz="4" w:space="0" w:color="auto"/>
            </w:tcBorders>
            <w:shd w:val="clear" w:color="auto" w:fill="E7E6E6" w:themeFill="background2"/>
            <w:noWrap/>
            <w:vAlign w:val="center"/>
          </w:tcPr>
          <w:p w14:paraId="75E80998"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27</w:t>
            </w:r>
          </w:p>
        </w:tc>
        <w:tc>
          <w:tcPr>
            <w:tcW w:w="949" w:type="dxa"/>
            <w:tcBorders>
              <w:top w:val="nil"/>
              <w:left w:val="nil"/>
              <w:bottom w:val="single" w:sz="4" w:space="0" w:color="auto"/>
              <w:right w:val="single" w:sz="4" w:space="0" w:color="auto"/>
            </w:tcBorders>
            <w:shd w:val="clear" w:color="auto" w:fill="E7E6E6" w:themeFill="background2"/>
            <w:noWrap/>
            <w:vAlign w:val="center"/>
          </w:tcPr>
          <w:p w14:paraId="61C4FBEF"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61</w:t>
            </w:r>
          </w:p>
        </w:tc>
        <w:tc>
          <w:tcPr>
            <w:tcW w:w="850" w:type="dxa"/>
            <w:tcBorders>
              <w:top w:val="nil"/>
              <w:left w:val="nil"/>
              <w:bottom w:val="single" w:sz="4" w:space="0" w:color="auto"/>
              <w:right w:val="single" w:sz="4" w:space="0" w:color="auto"/>
            </w:tcBorders>
            <w:shd w:val="clear" w:color="auto" w:fill="E7E6E6" w:themeFill="background2"/>
            <w:noWrap/>
            <w:vAlign w:val="center"/>
          </w:tcPr>
          <w:p w14:paraId="5D01F96E"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26</w:t>
            </w:r>
          </w:p>
        </w:tc>
        <w:tc>
          <w:tcPr>
            <w:tcW w:w="873" w:type="dxa"/>
            <w:tcBorders>
              <w:top w:val="nil"/>
              <w:left w:val="nil"/>
              <w:bottom w:val="single" w:sz="4" w:space="0" w:color="auto"/>
              <w:right w:val="single" w:sz="4" w:space="0" w:color="auto"/>
            </w:tcBorders>
            <w:shd w:val="clear" w:color="auto" w:fill="E7E6E6" w:themeFill="background2"/>
            <w:noWrap/>
            <w:vAlign w:val="center"/>
          </w:tcPr>
          <w:p w14:paraId="2FCAE999"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10</w:t>
            </w:r>
          </w:p>
        </w:tc>
        <w:tc>
          <w:tcPr>
            <w:tcW w:w="970" w:type="dxa"/>
            <w:tcBorders>
              <w:top w:val="nil"/>
              <w:left w:val="nil"/>
              <w:bottom w:val="single" w:sz="4" w:space="0" w:color="auto"/>
              <w:right w:val="single" w:sz="4" w:space="0" w:color="auto"/>
            </w:tcBorders>
            <w:shd w:val="clear" w:color="auto" w:fill="E7E6E6" w:themeFill="background2"/>
            <w:noWrap/>
            <w:vAlign w:val="center"/>
          </w:tcPr>
          <w:p w14:paraId="167056FF"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12</w:t>
            </w:r>
          </w:p>
        </w:tc>
        <w:tc>
          <w:tcPr>
            <w:tcW w:w="620" w:type="dxa"/>
            <w:tcBorders>
              <w:top w:val="nil"/>
              <w:left w:val="nil"/>
              <w:bottom w:val="single" w:sz="4" w:space="0" w:color="auto"/>
              <w:right w:val="single" w:sz="4" w:space="0" w:color="auto"/>
            </w:tcBorders>
            <w:shd w:val="clear" w:color="auto" w:fill="E7E6E6" w:themeFill="background2"/>
            <w:noWrap/>
            <w:vAlign w:val="center"/>
          </w:tcPr>
          <w:p w14:paraId="6EC621E4" w14:textId="77777777" w:rsidR="00173ED9" w:rsidRPr="00E7180E" w:rsidRDefault="00173ED9" w:rsidP="006C3EB8">
            <w:pPr>
              <w:spacing w:after="0" w:line="240" w:lineRule="auto"/>
              <w:jc w:val="center"/>
              <w:rPr>
                <w:rFonts w:eastAsia="Times New Roman" w:cstheme="minorHAnsi"/>
                <w:b/>
                <w:color w:val="000000"/>
                <w:sz w:val="19"/>
                <w:szCs w:val="19"/>
                <w:lang w:eastAsia="es-MX"/>
              </w:rPr>
            </w:pPr>
            <w:r w:rsidRPr="00E7180E">
              <w:rPr>
                <w:rFonts w:cstheme="minorHAnsi"/>
                <w:color w:val="000000"/>
                <w:sz w:val="19"/>
                <w:szCs w:val="19"/>
              </w:rPr>
              <w:t>20</w:t>
            </w:r>
          </w:p>
        </w:tc>
      </w:tr>
      <w:tr w:rsidR="00173ED9" w:rsidRPr="00E7180E" w14:paraId="298E8B36" w14:textId="77777777" w:rsidTr="006C3EB8">
        <w:trPr>
          <w:trHeight w:val="117"/>
          <w:jc w:val="center"/>
        </w:trPr>
        <w:tc>
          <w:tcPr>
            <w:tcW w:w="12051" w:type="dxa"/>
            <w:gridSpan w:val="12"/>
            <w:tcBorders>
              <w:top w:val="single" w:sz="4" w:space="0" w:color="auto"/>
            </w:tcBorders>
            <w:shd w:val="clear" w:color="auto" w:fill="auto"/>
            <w:vAlign w:val="center"/>
          </w:tcPr>
          <w:p w14:paraId="58D61FCB" w14:textId="77777777" w:rsidR="00173ED9" w:rsidRPr="00E7180E" w:rsidRDefault="00173ED9" w:rsidP="006C3EB8">
            <w:pPr>
              <w:spacing w:after="0" w:line="240" w:lineRule="auto"/>
              <w:rPr>
                <w:rFonts w:eastAsia="Times New Roman" w:cstheme="minorHAnsi"/>
                <w:color w:val="000000"/>
                <w:sz w:val="16"/>
                <w:szCs w:val="16"/>
                <w:lang w:eastAsia="es-MX"/>
              </w:rPr>
            </w:pPr>
            <w:r w:rsidRPr="00E7180E">
              <w:rPr>
                <w:rFonts w:cstheme="minorHAnsi"/>
                <w:color w:val="000000"/>
                <w:sz w:val="16"/>
              </w:rPr>
              <w:t>N/A: No aplica.</w:t>
            </w:r>
          </w:p>
        </w:tc>
      </w:tr>
    </w:tbl>
    <w:p w14:paraId="3F3751D8" w14:textId="6EC798E0" w:rsidR="00173ED9" w:rsidRDefault="00173ED9" w:rsidP="00173ED9">
      <w:pPr>
        <w:spacing w:after="0" w:line="240" w:lineRule="auto"/>
        <w:jc w:val="both"/>
        <w:rPr>
          <w:rFonts w:cstheme="minorHAnsi"/>
        </w:rPr>
      </w:pPr>
    </w:p>
    <w:p w14:paraId="0DB01876" w14:textId="36266762" w:rsidR="00E6790B" w:rsidRPr="00152D25" w:rsidRDefault="007359FE" w:rsidP="006D0392">
      <w:pPr>
        <w:pStyle w:val="Prrafodelista"/>
        <w:numPr>
          <w:ilvl w:val="0"/>
          <w:numId w:val="1"/>
        </w:numPr>
        <w:spacing w:after="0" w:line="240" w:lineRule="auto"/>
        <w:ind w:left="0"/>
        <w:jc w:val="both"/>
        <w:rPr>
          <w:rFonts w:cstheme="minorHAnsi"/>
        </w:rPr>
      </w:pPr>
      <w:r w:rsidRPr="00152D25">
        <w:rPr>
          <w:rFonts w:cstheme="minorHAnsi"/>
        </w:rPr>
        <w:t>L</w:t>
      </w:r>
      <w:r w:rsidR="00E6790B" w:rsidRPr="00152D25">
        <w:rPr>
          <w:rFonts w:cstheme="minorHAnsi"/>
        </w:rPr>
        <w:t xml:space="preserve">lama la atención </w:t>
      </w:r>
      <w:r w:rsidR="000E705E" w:rsidRPr="00152D25">
        <w:rPr>
          <w:rFonts w:cstheme="minorHAnsi"/>
        </w:rPr>
        <w:t xml:space="preserve">la </w:t>
      </w:r>
      <w:r w:rsidR="0092665F" w:rsidRPr="00152D25">
        <w:rPr>
          <w:rFonts w:cstheme="minorHAnsi"/>
        </w:rPr>
        <w:t xml:space="preserve">caída muy pronunciada </w:t>
      </w:r>
      <w:r w:rsidR="000E705E" w:rsidRPr="00152D25">
        <w:rPr>
          <w:rFonts w:cstheme="minorHAnsi"/>
        </w:rPr>
        <w:t>de la Universidad Autónoma Metropolitana (UAM</w:t>
      </w:r>
      <w:r w:rsidR="00F0164E" w:rsidRPr="00152D25">
        <w:rPr>
          <w:rFonts w:cstheme="minorHAnsi"/>
        </w:rPr>
        <w:t>)</w:t>
      </w:r>
      <w:r w:rsidR="000E705E" w:rsidRPr="00152D25">
        <w:rPr>
          <w:rFonts w:cstheme="minorHAnsi"/>
        </w:rPr>
        <w:t xml:space="preserve"> </w:t>
      </w:r>
      <w:r w:rsidR="0092665F" w:rsidRPr="00152D25">
        <w:rPr>
          <w:rFonts w:cstheme="minorHAnsi"/>
        </w:rPr>
        <w:t>en su posicionamiento general. Entre 2019 y 2021, l</w:t>
      </w:r>
      <w:r w:rsidR="00E6790B" w:rsidRPr="00152D25">
        <w:rPr>
          <w:rFonts w:cstheme="minorHAnsi"/>
        </w:rPr>
        <w:t xml:space="preserve">a </w:t>
      </w:r>
      <w:r w:rsidR="00E6790B" w:rsidRPr="00152D25">
        <w:rPr>
          <w:rFonts w:cstheme="minorHAnsi"/>
          <w:b/>
        </w:rPr>
        <w:t>UNAM</w:t>
      </w:r>
      <w:r w:rsidR="00E6790B" w:rsidRPr="00152D25">
        <w:rPr>
          <w:rFonts w:cstheme="minorHAnsi"/>
        </w:rPr>
        <w:t xml:space="preserve"> </w:t>
      </w:r>
      <w:r w:rsidR="0092665F" w:rsidRPr="00152D25">
        <w:rPr>
          <w:rFonts w:cstheme="minorHAnsi"/>
        </w:rPr>
        <w:t xml:space="preserve">y la </w:t>
      </w:r>
      <w:r w:rsidR="00E6790B" w:rsidRPr="00152D25">
        <w:rPr>
          <w:rFonts w:cstheme="minorHAnsi"/>
        </w:rPr>
        <w:t xml:space="preserve">UAM </w:t>
      </w:r>
      <w:r w:rsidR="004B7366">
        <w:rPr>
          <w:rFonts w:cstheme="minorHAnsi"/>
        </w:rPr>
        <w:t>lideraron</w:t>
      </w:r>
      <w:r w:rsidR="00E6790B" w:rsidRPr="00152D25">
        <w:rPr>
          <w:rFonts w:cstheme="minorHAnsi"/>
        </w:rPr>
        <w:t xml:space="preserve"> las primeras posiciones del ranking en México (ver Gráfico </w:t>
      </w:r>
      <w:r w:rsidR="003344BA" w:rsidRPr="00152D25">
        <w:rPr>
          <w:rFonts w:cstheme="minorHAnsi"/>
        </w:rPr>
        <w:t>3</w:t>
      </w:r>
      <w:r w:rsidR="00E6790B" w:rsidRPr="00152D25">
        <w:rPr>
          <w:rFonts w:cstheme="minorHAnsi"/>
        </w:rPr>
        <w:t xml:space="preserve">). Sin embargo, </w:t>
      </w:r>
      <w:r w:rsidR="0092665F" w:rsidRPr="00152D25">
        <w:rPr>
          <w:rFonts w:cstheme="minorHAnsi"/>
        </w:rPr>
        <w:t xml:space="preserve">la </w:t>
      </w:r>
      <w:r w:rsidR="00B94EEB" w:rsidRPr="00152D25">
        <w:rPr>
          <w:rFonts w:cstheme="minorHAnsi"/>
        </w:rPr>
        <w:t>UAM presenta un descenso en su clasificación</w:t>
      </w:r>
      <w:r w:rsidR="00152D25">
        <w:rPr>
          <w:rFonts w:cstheme="minorHAnsi"/>
        </w:rPr>
        <w:t xml:space="preserve"> en lo </w:t>
      </w:r>
      <w:r w:rsidR="00B94EEB" w:rsidRPr="00152D25">
        <w:rPr>
          <w:rFonts w:cstheme="minorHAnsi"/>
        </w:rPr>
        <w:t xml:space="preserve">referente </w:t>
      </w:r>
      <w:r w:rsidR="00EA3FA6">
        <w:rPr>
          <w:rFonts w:cstheme="minorHAnsi"/>
        </w:rPr>
        <w:t xml:space="preserve">a la contribución </w:t>
      </w:r>
      <w:r w:rsidR="00B94EEB" w:rsidRPr="00152D25">
        <w:rPr>
          <w:rFonts w:cstheme="minorHAnsi"/>
        </w:rPr>
        <w:t>de sus ODS</w:t>
      </w:r>
      <w:r w:rsidR="0092665F" w:rsidRPr="00152D25">
        <w:rPr>
          <w:rFonts w:cstheme="minorHAnsi"/>
        </w:rPr>
        <w:t xml:space="preserve">, lo cual </w:t>
      </w:r>
      <w:r w:rsidR="004B7366">
        <w:rPr>
          <w:rFonts w:cstheme="minorHAnsi"/>
        </w:rPr>
        <w:t>influyó</w:t>
      </w:r>
      <w:r w:rsidR="00DE2955" w:rsidRPr="00152D25">
        <w:rPr>
          <w:rFonts w:cstheme="minorHAnsi"/>
        </w:rPr>
        <w:t xml:space="preserve"> </w:t>
      </w:r>
      <w:r w:rsidR="0092665F" w:rsidRPr="00152D25">
        <w:rPr>
          <w:rFonts w:cstheme="minorHAnsi"/>
        </w:rPr>
        <w:t xml:space="preserve">en </w:t>
      </w:r>
      <w:r w:rsidR="004B7366">
        <w:rPr>
          <w:rFonts w:cstheme="minorHAnsi"/>
        </w:rPr>
        <w:t>su</w:t>
      </w:r>
      <w:r w:rsidR="004B7366" w:rsidRPr="00152D25">
        <w:rPr>
          <w:rFonts w:cstheme="minorHAnsi"/>
        </w:rPr>
        <w:t xml:space="preserve"> </w:t>
      </w:r>
      <w:r w:rsidR="0092665F" w:rsidRPr="00152D25">
        <w:rPr>
          <w:rFonts w:cstheme="minorHAnsi"/>
        </w:rPr>
        <w:t>caída del lugar 28 en 2021</w:t>
      </w:r>
      <w:r w:rsidR="004B7366">
        <w:rPr>
          <w:rFonts w:cstheme="minorHAnsi"/>
        </w:rPr>
        <w:t>,</w:t>
      </w:r>
      <w:r w:rsidR="0092665F" w:rsidRPr="00152D25">
        <w:rPr>
          <w:rFonts w:cstheme="minorHAnsi"/>
        </w:rPr>
        <w:t xml:space="preserve"> hasta el rango 301</w:t>
      </w:r>
      <w:r w:rsidR="00BB3C8D" w:rsidRPr="00152D25">
        <w:rPr>
          <w:rFonts w:cstheme="minorHAnsi"/>
          <w:b/>
          <w:szCs w:val="21"/>
        </w:rPr>
        <w:t>–</w:t>
      </w:r>
      <w:r w:rsidR="0092665F" w:rsidRPr="00152D25">
        <w:rPr>
          <w:rFonts w:cstheme="minorHAnsi"/>
        </w:rPr>
        <w:t xml:space="preserve">400 en 2022. Por su parte, la </w:t>
      </w:r>
      <w:r w:rsidR="0092665F" w:rsidRPr="00152D25">
        <w:rPr>
          <w:rFonts w:cstheme="minorHAnsi"/>
          <w:b/>
          <w:bCs/>
        </w:rPr>
        <w:t>UNAM</w:t>
      </w:r>
      <w:r w:rsidR="0092665F" w:rsidRPr="00152D25">
        <w:rPr>
          <w:rFonts w:cstheme="minorHAnsi"/>
        </w:rPr>
        <w:t xml:space="preserve"> ha tenido un comportamiento al alza </w:t>
      </w:r>
      <w:r w:rsidR="004B7366">
        <w:rPr>
          <w:rFonts w:cstheme="minorHAnsi"/>
        </w:rPr>
        <w:t xml:space="preserve">tanto </w:t>
      </w:r>
      <w:r w:rsidR="0092665F" w:rsidRPr="00152D25">
        <w:rPr>
          <w:rFonts w:cstheme="minorHAnsi"/>
        </w:rPr>
        <w:t xml:space="preserve">en </w:t>
      </w:r>
      <w:r w:rsidR="00DE2955" w:rsidRPr="00152D25">
        <w:rPr>
          <w:rFonts w:cstheme="minorHAnsi"/>
        </w:rPr>
        <w:t>la clasificación mundial</w:t>
      </w:r>
      <w:r w:rsidR="0092665F" w:rsidRPr="00152D25">
        <w:rPr>
          <w:rFonts w:cstheme="minorHAnsi"/>
        </w:rPr>
        <w:t xml:space="preserve"> </w:t>
      </w:r>
      <w:r w:rsidR="004B7366">
        <w:rPr>
          <w:rFonts w:cstheme="minorHAnsi"/>
        </w:rPr>
        <w:t xml:space="preserve">como en </w:t>
      </w:r>
      <w:r w:rsidR="00152D25">
        <w:rPr>
          <w:rFonts w:cstheme="minorHAnsi"/>
        </w:rPr>
        <w:t xml:space="preserve">su </w:t>
      </w:r>
      <w:r w:rsidR="00152D25" w:rsidRPr="00152D25">
        <w:rPr>
          <w:rFonts w:cstheme="minorHAnsi"/>
        </w:rPr>
        <w:t xml:space="preserve">contribución </w:t>
      </w:r>
      <w:r w:rsidR="00152D25">
        <w:rPr>
          <w:rFonts w:cstheme="minorHAnsi"/>
        </w:rPr>
        <w:t xml:space="preserve">hacia el cumplimiento de </w:t>
      </w:r>
      <w:r w:rsidR="0092665F" w:rsidRPr="00152D25">
        <w:rPr>
          <w:rFonts w:cstheme="minorHAnsi"/>
        </w:rPr>
        <w:t>los ODS (ver Tabla 2</w:t>
      </w:r>
      <w:r w:rsidR="00DE2955" w:rsidRPr="00152D25">
        <w:rPr>
          <w:rFonts w:cstheme="minorHAnsi"/>
        </w:rPr>
        <w:t>3</w:t>
      </w:r>
      <w:r w:rsidR="0092665F" w:rsidRPr="00152D25">
        <w:rPr>
          <w:rFonts w:cstheme="minorHAnsi"/>
        </w:rPr>
        <w:t>).</w:t>
      </w:r>
    </w:p>
    <w:p w14:paraId="620080E6" w14:textId="77777777" w:rsidR="002252A3" w:rsidRPr="00E7180E" w:rsidRDefault="002252A3" w:rsidP="00173ED9">
      <w:pPr>
        <w:pStyle w:val="Prrafodelista"/>
        <w:spacing w:after="0" w:line="240" w:lineRule="auto"/>
        <w:rPr>
          <w:rFonts w:cstheme="minorHAnsi"/>
        </w:rPr>
      </w:pPr>
    </w:p>
    <w:tbl>
      <w:tblPr>
        <w:tblStyle w:val="Tablaconcuadrcula"/>
        <w:tblW w:w="9431" w:type="dxa"/>
        <w:jc w:val="center"/>
        <w:tblLayout w:type="fixed"/>
        <w:tblLook w:val="04A0" w:firstRow="1" w:lastRow="0" w:firstColumn="1" w:lastColumn="0" w:noHBand="0" w:noVBand="1"/>
      </w:tblPr>
      <w:tblGrid>
        <w:gridCol w:w="9431"/>
      </w:tblGrid>
      <w:tr w:rsidR="002252A3" w:rsidRPr="00E7180E" w14:paraId="566FB0BC" w14:textId="77777777" w:rsidTr="006C3EB8">
        <w:trPr>
          <w:trHeight w:val="132"/>
          <w:tblHeader/>
          <w:jc w:val="center"/>
        </w:trPr>
        <w:tc>
          <w:tcPr>
            <w:tcW w:w="9431" w:type="dxa"/>
            <w:tcBorders>
              <w:top w:val="nil"/>
              <w:left w:val="nil"/>
              <w:bottom w:val="single" w:sz="4" w:space="0" w:color="auto"/>
              <w:right w:val="nil"/>
            </w:tcBorders>
          </w:tcPr>
          <w:p w14:paraId="485DED91" w14:textId="04D2486F" w:rsidR="002252A3" w:rsidRPr="00E7180E" w:rsidRDefault="003344BA" w:rsidP="003344BA">
            <w:pPr>
              <w:pStyle w:val="Prrafodelista"/>
              <w:ind w:left="0"/>
              <w:rPr>
                <w:rFonts w:eastAsia="Times New Roman" w:cstheme="minorHAnsi"/>
                <w:b/>
                <w:color w:val="050505"/>
                <w:sz w:val="20"/>
                <w:szCs w:val="20"/>
                <w:lang w:eastAsia="es-MX"/>
              </w:rPr>
            </w:pPr>
            <w:r>
              <w:rPr>
                <w:rFonts w:eastAsia="Times New Roman" w:cstheme="minorHAnsi"/>
                <w:b/>
                <w:color w:val="050505"/>
                <w:sz w:val="20"/>
                <w:szCs w:val="20"/>
                <w:lang w:eastAsia="es-MX"/>
              </w:rPr>
              <w:t>Gráfico 3</w:t>
            </w:r>
            <w:r w:rsidR="002252A3" w:rsidRPr="00E7180E">
              <w:rPr>
                <w:rFonts w:eastAsia="Times New Roman" w:cstheme="minorHAnsi"/>
                <w:b/>
                <w:color w:val="050505"/>
                <w:sz w:val="20"/>
                <w:szCs w:val="20"/>
                <w:lang w:eastAsia="es-MX"/>
              </w:rPr>
              <w:t xml:space="preserve">. Comparativa de la </w:t>
            </w:r>
            <w:r>
              <w:rPr>
                <w:rFonts w:eastAsia="Times New Roman" w:cstheme="minorHAnsi"/>
                <w:b/>
                <w:color w:val="050505"/>
                <w:sz w:val="20"/>
                <w:szCs w:val="20"/>
                <w:lang w:eastAsia="es-MX"/>
              </w:rPr>
              <w:t xml:space="preserve">posición obtenida por la </w:t>
            </w:r>
            <w:r w:rsidR="002252A3" w:rsidRPr="00E7180E">
              <w:rPr>
                <w:rFonts w:eastAsia="Times New Roman" w:cstheme="minorHAnsi"/>
                <w:b/>
                <w:color w:val="050505"/>
                <w:sz w:val="20"/>
                <w:szCs w:val="20"/>
                <w:lang w:eastAsia="es-MX"/>
              </w:rPr>
              <w:t xml:space="preserve">UNAM y la UAM, 2019-2022. </w:t>
            </w:r>
          </w:p>
        </w:tc>
      </w:tr>
      <w:tr w:rsidR="002252A3" w:rsidRPr="00E7180E" w14:paraId="35EE06D0" w14:textId="77777777" w:rsidTr="006C3EB8">
        <w:tblPrEx>
          <w:tblCellMar>
            <w:left w:w="70" w:type="dxa"/>
            <w:right w:w="70" w:type="dxa"/>
          </w:tblCellMar>
        </w:tblPrEx>
        <w:trPr>
          <w:trHeight w:val="132"/>
          <w:tblHeader/>
          <w:jc w:val="center"/>
        </w:trPr>
        <w:tc>
          <w:tcPr>
            <w:tcW w:w="9431" w:type="dxa"/>
            <w:tcBorders>
              <w:top w:val="single" w:sz="4" w:space="0" w:color="auto"/>
              <w:left w:val="nil"/>
              <w:bottom w:val="nil"/>
              <w:right w:val="nil"/>
            </w:tcBorders>
          </w:tcPr>
          <w:p w14:paraId="15DC0D11" w14:textId="77777777" w:rsidR="002252A3" w:rsidRPr="00E7180E" w:rsidRDefault="002252A3" w:rsidP="00173ED9">
            <w:pPr>
              <w:pStyle w:val="Prrafodelista"/>
              <w:ind w:left="0"/>
              <w:rPr>
                <w:rFonts w:eastAsia="Times New Roman" w:cstheme="minorHAnsi"/>
                <w:b/>
                <w:color w:val="050505"/>
                <w:sz w:val="20"/>
                <w:szCs w:val="20"/>
                <w:lang w:eastAsia="es-MX"/>
              </w:rPr>
            </w:pPr>
            <w:r w:rsidRPr="00E7180E">
              <w:rPr>
                <w:rFonts w:cstheme="minorHAnsi"/>
                <w:noProof/>
                <w:sz w:val="20"/>
                <w:lang w:eastAsia="es-MX"/>
              </w:rPr>
              <w:drawing>
                <wp:inline distT="0" distB="0" distL="0" distR="0" wp14:anchorId="0FD54055" wp14:editId="0C3216BE">
                  <wp:extent cx="5946775" cy="19113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615958C" w14:textId="77777777" w:rsidR="00B25CCE" w:rsidRPr="00E7180E" w:rsidRDefault="00B25CCE" w:rsidP="00173ED9">
      <w:pPr>
        <w:spacing w:after="0" w:line="240" w:lineRule="auto"/>
        <w:jc w:val="both"/>
        <w:rPr>
          <w:rFonts w:cstheme="minorHAnsi"/>
          <w:b/>
          <w:i/>
        </w:rPr>
      </w:pPr>
    </w:p>
    <w:p w14:paraId="55DF4F83" w14:textId="7D47A65D" w:rsidR="000159DF" w:rsidRPr="00E7180E" w:rsidRDefault="00634476" w:rsidP="00173ED9">
      <w:pPr>
        <w:pStyle w:val="Prrafodelista"/>
        <w:numPr>
          <w:ilvl w:val="0"/>
          <w:numId w:val="1"/>
        </w:numPr>
        <w:spacing w:after="0" w:line="240" w:lineRule="auto"/>
        <w:ind w:left="0"/>
        <w:jc w:val="both"/>
        <w:rPr>
          <w:rFonts w:cstheme="minorHAnsi"/>
        </w:rPr>
      </w:pPr>
      <w:r w:rsidRPr="00E7180E">
        <w:rPr>
          <w:rFonts w:cstheme="minorHAnsi"/>
        </w:rPr>
        <w:t xml:space="preserve">Los ODS </w:t>
      </w:r>
      <w:r w:rsidR="00F0164E" w:rsidRPr="00E7180E">
        <w:rPr>
          <w:rFonts w:cstheme="minorHAnsi"/>
        </w:rPr>
        <w:t xml:space="preserve">en donde las universidades mexicanas obtuvieron las mejores </w:t>
      </w:r>
      <w:r w:rsidRPr="00E7180E">
        <w:rPr>
          <w:rFonts w:cstheme="minorHAnsi"/>
        </w:rPr>
        <w:t xml:space="preserve">calificaciones fueron: </w:t>
      </w:r>
      <w:r w:rsidR="000159DF" w:rsidRPr="00E7180E">
        <w:rPr>
          <w:rFonts w:cstheme="minorHAnsi"/>
        </w:rPr>
        <w:t xml:space="preserve">el </w:t>
      </w:r>
      <w:r w:rsidRPr="00E7180E">
        <w:rPr>
          <w:rFonts w:cstheme="minorHAnsi"/>
        </w:rPr>
        <w:t>ODS 1 (Fin de la pobreza)</w:t>
      </w:r>
      <w:r w:rsidR="00EB67D0" w:rsidRPr="00E7180E">
        <w:rPr>
          <w:rFonts w:cstheme="minorHAnsi"/>
        </w:rPr>
        <w:t>,</w:t>
      </w:r>
      <w:r w:rsidRPr="00E7180E">
        <w:rPr>
          <w:rFonts w:cstheme="minorHAnsi"/>
        </w:rPr>
        <w:t xml:space="preserve"> </w:t>
      </w:r>
      <w:r w:rsidR="000159DF" w:rsidRPr="00E7180E">
        <w:rPr>
          <w:rFonts w:cstheme="minorHAnsi"/>
        </w:rPr>
        <w:t xml:space="preserve">el </w:t>
      </w:r>
      <w:r w:rsidRPr="00E7180E">
        <w:rPr>
          <w:rFonts w:cstheme="minorHAnsi"/>
        </w:rPr>
        <w:t>ODS 2 (Hambre cero)</w:t>
      </w:r>
      <w:r w:rsidR="00EB67D0" w:rsidRPr="00E7180E">
        <w:rPr>
          <w:rFonts w:cstheme="minorHAnsi"/>
        </w:rPr>
        <w:t>,</w:t>
      </w:r>
      <w:r w:rsidRPr="00E7180E">
        <w:rPr>
          <w:rFonts w:cstheme="minorHAnsi"/>
        </w:rPr>
        <w:t xml:space="preserve"> </w:t>
      </w:r>
      <w:r w:rsidR="000159DF" w:rsidRPr="00E7180E">
        <w:rPr>
          <w:rFonts w:cstheme="minorHAnsi"/>
        </w:rPr>
        <w:t xml:space="preserve">el </w:t>
      </w:r>
      <w:r w:rsidRPr="00E7180E">
        <w:rPr>
          <w:rFonts w:cstheme="minorHAnsi"/>
        </w:rPr>
        <w:t xml:space="preserve">ODS 14 (Vida submarina) y </w:t>
      </w:r>
      <w:r w:rsidR="000159DF" w:rsidRPr="00E7180E">
        <w:rPr>
          <w:rFonts w:cstheme="minorHAnsi"/>
        </w:rPr>
        <w:t xml:space="preserve">el </w:t>
      </w:r>
      <w:r w:rsidRPr="00E7180E">
        <w:rPr>
          <w:rFonts w:cstheme="minorHAnsi"/>
        </w:rPr>
        <w:t>ODS 15 (Vida de ecosistemas terrestres).</w:t>
      </w:r>
      <w:r w:rsidR="00E0345A" w:rsidRPr="00E7180E">
        <w:rPr>
          <w:rFonts w:cstheme="minorHAnsi"/>
        </w:rPr>
        <w:t xml:space="preserve"> En con</w:t>
      </w:r>
      <w:r w:rsidR="006C5D83" w:rsidRPr="00E7180E">
        <w:rPr>
          <w:rFonts w:cstheme="minorHAnsi"/>
        </w:rPr>
        <w:t>traste</w:t>
      </w:r>
      <w:r w:rsidR="00E0345A" w:rsidRPr="00E7180E">
        <w:rPr>
          <w:rFonts w:cstheme="minorHAnsi"/>
        </w:rPr>
        <w:t>,</w:t>
      </w:r>
      <w:r w:rsidR="003D77DD" w:rsidRPr="00E7180E">
        <w:rPr>
          <w:rFonts w:cstheme="minorHAnsi"/>
        </w:rPr>
        <w:t xml:space="preserve"> aunque todas las universidades mexicanas fueron evaluadas con respecto a su contribución al ODS 17 </w:t>
      </w:r>
      <w:r w:rsidR="00E0345A" w:rsidRPr="00E7180E">
        <w:rPr>
          <w:rFonts w:cstheme="minorHAnsi"/>
        </w:rPr>
        <w:t>(Alianzas para lograr los objetivos)</w:t>
      </w:r>
      <w:r w:rsidR="006C5D83" w:rsidRPr="00E7180E">
        <w:rPr>
          <w:rFonts w:cstheme="minorHAnsi"/>
        </w:rPr>
        <w:t xml:space="preserve">, fue la categoría en donde obtuvieron el peor puntaje; </w:t>
      </w:r>
      <w:r w:rsidR="003D77DD" w:rsidRPr="00E7180E">
        <w:rPr>
          <w:rFonts w:cstheme="minorHAnsi"/>
        </w:rPr>
        <w:t xml:space="preserve">con excepción de la </w:t>
      </w:r>
      <w:r w:rsidR="003D77DD" w:rsidRPr="00BD5E1F">
        <w:rPr>
          <w:rFonts w:cstheme="minorHAnsi"/>
          <w:b/>
        </w:rPr>
        <w:t>UNAM</w:t>
      </w:r>
      <w:r w:rsidR="003D77DD" w:rsidRPr="00E7180E">
        <w:rPr>
          <w:rFonts w:cstheme="minorHAnsi"/>
        </w:rPr>
        <w:t>, tod</w:t>
      </w:r>
      <w:r w:rsidR="004B7366">
        <w:rPr>
          <w:rFonts w:cstheme="minorHAnsi"/>
        </w:rPr>
        <w:t>a</w:t>
      </w:r>
      <w:r w:rsidR="003D77DD" w:rsidRPr="00E7180E">
        <w:rPr>
          <w:rFonts w:cstheme="minorHAnsi"/>
        </w:rPr>
        <w:t xml:space="preserve">s </w:t>
      </w:r>
      <w:r w:rsidR="006C5D83" w:rsidRPr="00E7180E">
        <w:rPr>
          <w:rFonts w:cstheme="minorHAnsi"/>
        </w:rPr>
        <w:t xml:space="preserve">se ubicaron </w:t>
      </w:r>
      <w:r w:rsidR="00EB67D0" w:rsidRPr="00E7180E">
        <w:rPr>
          <w:rFonts w:cstheme="minorHAnsi"/>
        </w:rPr>
        <w:t xml:space="preserve">entre los </w:t>
      </w:r>
      <w:r w:rsidR="00E0345A" w:rsidRPr="00E7180E">
        <w:rPr>
          <w:rFonts w:cstheme="minorHAnsi"/>
        </w:rPr>
        <w:t>rangos 401</w:t>
      </w:r>
      <w:r w:rsidR="00BB3C8D" w:rsidRPr="00E7180E">
        <w:rPr>
          <w:rFonts w:cstheme="minorHAnsi"/>
          <w:b/>
          <w:szCs w:val="21"/>
        </w:rPr>
        <w:t>–</w:t>
      </w:r>
      <w:r w:rsidR="00E0345A" w:rsidRPr="00E7180E">
        <w:rPr>
          <w:rFonts w:cstheme="minorHAnsi"/>
        </w:rPr>
        <w:t>600 y superior a 1,000.</w:t>
      </w:r>
      <w:r w:rsidR="00EB67D0" w:rsidRPr="00E7180E">
        <w:rPr>
          <w:rFonts w:cstheme="minorHAnsi"/>
        </w:rPr>
        <w:t xml:space="preserve"> </w:t>
      </w:r>
    </w:p>
    <w:p w14:paraId="742914FB" w14:textId="77777777" w:rsidR="00EB1BE2" w:rsidRPr="00E7180E" w:rsidRDefault="00EB1BE2" w:rsidP="00173ED9">
      <w:pPr>
        <w:spacing w:after="0" w:line="240" w:lineRule="auto"/>
        <w:jc w:val="both"/>
        <w:rPr>
          <w:rFonts w:cstheme="minorHAnsi"/>
        </w:rPr>
      </w:pPr>
    </w:p>
    <w:p w14:paraId="1E9DB6AE" w14:textId="7E1F6EDB" w:rsidR="006F6CF2" w:rsidRPr="00E7180E" w:rsidRDefault="003D77DD" w:rsidP="00173ED9">
      <w:pPr>
        <w:pStyle w:val="Prrafodelista"/>
        <w:numPr>
          <w:ilvl w:val="0"/>
          <w:numId w:val="1"/>
        </w:numPr>
        <w:spacing w:after="0" w:line="240" w:lineRule="auto"/>
        <w:ind w:left="0"/>
        <w:jc w:val="both"/>
        <w:rPr>
          <w:rFonts w:cstheme="minorHAnsi"/>
        </w:rPr>
      </w:pPr>
      <w:r w:rsidRPr="00E7180E">
        <w:rPr>
          <w:rFonts w:cstheme="minorHAnsi"/>
        </w:rPr>
        <w:t>Se</w:t>
      </w:r>
      <w:r w:rsidR="001827ED" w:rsidRPr="00E7180E">
        <w:rPr>
          <w:rFonts w:cstheme="minorHAnsi"/>
          <w:iCs/>
        </w:rPr>
        <w:t xml:space="preserve"> destaca </w:t>
      </w:r>
      <w:r w:rsidR="009A1DAA">
        <w:rPr>
          <w:rFonts w:cstheme="minorHAnsi"/>
          <w:iCs/>
        </w:rPr>
        <w:t>la clasificación de</w:t>
      </w:r>
      <w:r w:rsidR="001827ED" w:rsidRPr="00E7180E">
        <w:rPr>
          <w:rFonts w:cstheme="minorHAnsi"/>
          <w:iCs/>
        </w:rPr>
        <w:t xml:space="preserve"> 4 universidades </w:t>
      </w:r>
      <w:r w:rsidRPr="00E7180E">
        <w:rPr>
          <w:rFonts w:cstheme="minorHAnsi"/>
          <w:iCs/>
        </w:rPr>
        <w:t xml:space="preserve">mexicanas </w:t>
      </w:r>
      <w:r w:rsidR="009A1DAA">
        <w:rPr>
          <w:rFonts w:cstheme="minorHAnsi"/>
          <w:iCs/>
        </w:rPr>
        <w:t>situadas entre</w:t>
      </w:r>
      <w:r w:rsidR="001827ED" w:rsidRPr="00E7180E">
        <w:rPr>
          <w:rFonts w:cstheme="minorHAnsi"/>
          <w:iCs/>
        </w:rPr>
        <w:t xml:space="preserve"> los primeros 100 lugares a nivel mundial en </w:t>
      </w:r>
      <w:r w:rsidR="009A1DAA">
        <w:rPr>
          <w:rFonts w:cstheme="minorHAnsi"/>
          <w:iCs/>
        </w:rPr>
        <w:t xml:space="preserve">cuanto a </w:t>
      </w:r>
      <w:r w:rsidR="00DB2517">
        <w:rPr>
          <w:rFonts w:cstheme="minorHAnsi"/>
          <w:iCs/>
        </w:rPr>
        <w:t xml:space="preserve">su </w:t>
      </w:r>
      <w:r w:rsidR="009A1DAA">
        <w:rPr>
          <w:rFonts w:cstheme="minorHAnsi"/>
          <w:iCs/>
        </w:rPr>
        <w:t xml:space="preserve">contribución </w:t>
      </w:r>
      <w:r w:rsidR="00DB2517">
        <w:rPr>
          <w:rFonts w:cstheme="minorHAnsi"/>
          <w:iCs/>
        </w:rPr>
        <w:t xml:space="preserve">para el </w:t>
      </w:r>
      <w:r w:rsidR="009A1DAA">
        <w:rPr>
          <w:rFonts w:cstheme="minorHAnsi"/>
          <w:iCs/>
        </w:rPr>
        <w:t xml:space="preserve">cumplimento de </w:t>
      </w:r>
      <w:r w:rsidR="001827ED" w:rsidRPr="00E7180E">
        <w:rPr>
          <w:rFonts w:cstheme="minorHAnsi"/>
          <w:iCs/>
        </w:rPr>
        <w:t>los ODS</w:t>
      </w:r>
      <w:r w:rsidR="001827ED" w:rsidRPr="00E7180E">
        <w:rPr>
          <w:rFonts w:cstheme="minorHAnsi"/>
        </w:rPr>
        <w:t xml:space="preserve">: la </w:t>
      </w:r>
      <w:r w:rsidR="001827ED" w:rsidRPr="00E7180E">
        <w:rPr>
          <w:rFonts w:cstheme="minorHAnsi"/>
          <w:b/>
        </w:rPr>
        <w:t xml:space="preserve">UNAM </w:t>
      </w:r>
      <w:r w:rsidR="001827ED" w:rsidRPr="00E7180E">
        <w:rPr>
          <w:rFonts w:cstheme="minorHAnsi"/>
          <w:bCs/>
        </w:rPr>
        <w:t>con 9 ODS</w:t>
      </w:r>
      <w:r w:rsidR="001827ED" w:rsidRPr="00E7180E">
        <w:rPr>
          <w:rFonts w:cstheme="minorHAnsi"/>
        </w:rPr>
        <w:t>, el Instituto Tecnológico y de Estudios Superiores de Monterrey con 7 ODS, la Universidad Autónoma Metropolitana con 2 ODS y la Universidad de Guadalajara con 2 ODS.</w:t>
      </w:r>
      <w:r w:rsidR="00E0345A" w:rsidRPr="00E7180E">
        <w:rPr>
          <w:rFonts w:cstheme="minorHAnsi"/>
        </w:rPr>
        <w:t xml:space="preserve"> </w:t>
      </w:r>
      <w:r w:rsidR="00EB67D0" w:rsidRPr="00E7180E">
        <w:rPr>
          <w:rFonts w:cstheme="minorHAnsi"/>
        </w:rPr>
        <w:t xml:space="preserve">Otro aspecto importante a destacar es que la </w:t>
      </w:r>
      <w:r w:rsidR="006F6CF2" w:rsidRPr="00E7180E">
        <w:rPr>
          <w:rFonts w:cstheme="minorHAnsi"/>
          <w:b/>
        </w:rPr>
        <w:t>UNAM</w:t>
      </w:r>
      <w:r w:rsidR="006F6CF2" w:rsidRPr="00E7180E">
        <w:rPr>
          <w:rFonts w:cstheme="minorHAnsi"/>
        </w:rPr>
        <w:t xml:space="preserve"> recibió un puntaje de 99.</w:t>
      </w:r>
      <w:r w:rsidR="00FE5D11" w:rsidRPr="00E7180E">
        <w:rPr>
          <w:rFonts w:cstheme="minorHAnsi"/>
        </w:rPr>
        <w:t>6</w:t>
      </w:r>
      <w:r w:rsidR="006F6CF2" w:rsidRPr="00E7180E">
        <w:rPr>
          <w:rFonts w:cstheme="minorHAnsi"/>
        </w:rPr>
        <w:t xml:space="preserve"> sobre 100 posibles en el ODS 9 </w:t>
      </w:r>
      <w:r w:rsidR="00FE5D11" w:rsidRPr="00E7180E">
        <w:rPr>
          <w:rFonts w:cstheme="minorHAnsi"/>
        </w:rPr>
        <w:t>(</w:t>
      </w:r>
      <w:r w:rsidR="006F6CF2" w:rsidRPr="00E7180E">
        <w:rPr>
          <w:rFonts w:cstheme="minorHAnsi"/>
          <w:iCs/>
        </w:rPr>
        <w:t>Industria, innovación e infraestructura</w:t>
      </w:r>
      <w:r w:rsidR="00FE5D11" w:rsidRPr="00E7180E">
        <w:rPr>
          <w:rFonts w:cstheme="minorHAnsi"/>
        </w:rPr>
        <w:t>)</w:t>
      </w:r>
      <w:r w:rsidR="006F6CF2" w:rsidRPr="00E7180E">
        <w:rPr>
          <w:rFonts w:cstheme="minorHAnsi"/>
        </w:rPr>
        <w:t xml:space="preserve">, y el ITESM </w:t>
      </w:r>
      <w:r w:rsidR="009A1DAA">
        <w:rPr>
          <w:rFonts w:cstheme="minorHAnsi"/>
        </w:rPr>
        <w:t>obtuvo</w:t>
      </w:r>
      <w:r w:rsidR="006F6CF2" w:rsidRPr="00E7180E">
        <w:rPr>
          <w:rFonts w:cstheme="minorHAnsi"/>
        </w:rPr>
        <w:t xml:space="preserve"> 9</w:t>
      </w:r>
      <w:r w:rsidR="00FE5D11" w:rsidRPr="00E7180E">
        <w:rPr>
          <w:rFonts w:cstheme="minorHAnsi"/>
        </w:rPr>
        <w:t>4</w:t>
      </w:r>
      <w:r w:rsidR="006F6CF2" w:rsidRPr="00E7180E">
        <w:rPr>
          <w:rFonts w:cstheme="minorHAnsi"/>
        </w:rPr>
        <w:t>.</w:t>
      </w:r>
      <w:r w:rsidR="00FE5D11" w:rsidRPr="00E7180E">
        <w:rPr>
          <w:rFonts w:cstheme="minorHAnsi"/>
        </w:rPr>
        <w:t>9</w:t>
      </w:r>
      <w:r w:rsidR="006F6CF2" w:rsidRPr="00E7180E">
        <w:rPr>
          <w:rFonts w:cstheme="minorHAnsi"/>
        </w:rPr>
        <w:t xml:space="preserve"> puntos en el ODS 17 </w:t>
      </w:r>
      <w:r w:rsidR="00FE5D11" w:rsidRPr="00E7180E">
        <w:rPr>
          <w:rFonts w:cstheme="minorHAnsi"/>
        </w:rPr>
        <w:t>(</w:t>
      </w:r>
      <w:r w:rsidR="006F6CF2" w:rsidRPr="00E7180E">
        <w:rPr>
          <w:rFonts w:cstheme="minorHAnsi"/>
          <w:iCs/>
        </w:rPr>
        <w:t>Alianzas para lograr los objetivos</w:t>
      </w:r>
      <w:r w:rsidR="00FE5D11" w:rsidRPr="00E7180E">
        <w:rPr>
          <w:rFonts w:cstheme="minorHAnsi"/>
        </w:rPr>
        <w:t>)</w:t>
      </w:r>
      <w:r w:rsidR="006F6CF2" w:rsidRPr="00E7180E">
        <w:rPr>
          <w:rFonts w:cstheme="minorHAnsi"/>
        </w:rPr>
        <w:t>; ambas instituciones se distinguen por ser las únicas en recibir un puntaje superior a 90 en algún ODS.</w:t>
      </w:r>
    </w:p>
    <w:bookmarkEnd w:id="1"/>
    <w:p w14:paraId="004F706F" w14:textId="29AE5302" w:rsidR="006F6CF2" w:rsidRPr="009A1DAA" w:rsidRDefault="006F6CF2" w:rsidP="009A1DAA">
      <w:pPr>
        <w:spacing w:after="0" w:line="240" w:lineRule="auto"/>
        <w:rPr>
          <w:rFonts w:cstheme="minorHAnsi"/>
        </w:rPr>
      </w:pPr>
    </w:p>
    <w:p w14:paraId="180C9D45" w14:textId="77777777" w:rsidR="00E04881" w:rsidRPr="00E7180E" w:rsidRDefault="00E04881" w:rsidP="00173ED9">
      <w:pPr>
        <w:spacing w:after="0" w:line="240" w:lineRule="auto"/>
        <w:jc w:val="center"/>
        <w:rPr>
          <w:rFonts w:cstheme="minorHAnsi"/>
          <w:b/>
          <w:bCs/>
        </w:rPr>
      </w:pPr>
      <w:r w:rsidRPr="00E7180E">
        <w:rPr>
          <w:rFonts w:cstheme="minorHAnsi"/>
          <w:b/>
          <w:bCs/>
        </w:rPr>
        <w:t>Comportamiento de los ODS evaluados de la UNAM</w:t>
      </w:r>
    </w:p>
    <w:p w14:paraId="6F241BAD" w14:textId="77777777" w:rsidR="00E04881" w:rsidRPr="00E7180E" w:rsidRDefault="00E04881" w:rsidP="00173ED9">
      <w:pPr>
        <w:spacing w:after="0" w:line="240" w:lineRule="auto"/>
        <w:rPr>
          <w:rFonts w:cstheme="minorHAnsi"/>
        </w:rPr>
      </w:pPr>
    </w:p>
    <w:p w14:paraId="1F7D8740" w14:textId="37547869" w:rsidR="006F6CF2" w:rsidRPr="00604671" w:rsidRDefault="006F6CF2" w:rsidP="006D0392">
      <w:pPr>
        <w:pStyle w:val="Prrafodelista"/>
        <w:numPr>
          <w:ilvl w:val="0"/>
          <w:numId w:val="1"/>
        </w:numPr>
        <w:spacing w:after="0" w:line="240" w:lineRule="auto"/>
        <w:ind w:left="0"/>
        <w:jc w:val="both"/>
        <w:rPr>
          <w:rFonts w:cstheme="minorHAnsi"/>
        </w:rPr>
      </w:pPr>
      <w:bookmarkStart w:id="2" w:name="_Hlk70098525"/>
      <w:r w:rsidRPr="00604671">
        <w:rPr>
          <w:rFonts w:cstheme="minorHAnsi"/>
        </w:rPr>
        <w:t xml:space="preserve">La </w:t>
      </w:r>
      <w:r w:rsidRPr="00604671">
        <w:rPr>
          <w:rFonts w:cstheme="minorHAnsi"/>
          <w:b/>
        </w:rPr>
        <w:t>UNAM</w:t>
      </w:r>
      <w:r w:rsidRPr="00604671">
        <w:rPr>
          <w:rFonts w:cstheme="minorHAnsi"/>
        </w:rPr>
        <w:t xml:space="preserve"> </w:t>
      </w:r>
      <w:r w:rsidR="00A12879">
        <w:rPr>
          <w:rFonts w:cstheme="minorHAnsi"/>
        </w:rPr>
        <w:t>tuvo</w:t>
      </w:r>
      <w:r w:rsidRPr="00604671">
        <w:rPr>
          <w:rFonts w:cstheme="minorHAnsi"/>
        </w:rPr>
        <w:t xml:space="preserve"> un </w:t>
      </w:r>
      <w:r w:rsidR="00A12879">
        <w:rPr>
          <w:rFonts w:cstheme="minorHAnsi"/>
        </w:rPr>
        <w:t>progreso</w:t>
      </w:r>
      <w:r w:rsidR="00A12879" w:rsidRPr="00604671">
        <w:rPr>
          <w:rFonts w:cstheme="minorHAnsi"/>
        </w:rPr>
        <w:t xml:space="preserve"> </w:t>
      </w:r>
      <w:r w:rsidRPr="00604671">
        <w:rPr>
          <w:rFonts w:cstheme="minorHAnsi"/>
        </w:rPr>
        <w:t>general con respecto al año anterior</w:t>
      </w:r>
      <w:r w:rsidR="00A12879">
        <w:rPr>
          <w:rFonts w:cstheme="minorHAnsi"/>
        </w:rPr>
        <w:t>,</w:t>
      </w:r>
      <w:r w:rsidRPr="00604671">
        <w:rPr>
          <w:rFonts w:cstheme="minorHAnsi"/>
        </w:rPr>
        <w:t xml:space="preserve"> </w:t>
      </w:r>
      <w:r w:rsidR="00A12879">
        <w:rPr>
          <w:rFonts w:cstheme="minorHAnsi"/>
        </w:rPr>
        <w:t>al mejorar</w:t>
      </w:r>
      <w:r w:rsidRPr="00604671">
        <w:rPr>
          <w:rFonts w:cstheme="minorHAnsi"/>
        </w:rPr>
        <w:t xml:space="preserve"> su posición en 9 de los 17 ODS (52.9%), </w:t>
      </w:r>
      <w:r w:rsidR="00A12879">
        <w:rPr>
          <w:rFonts w:cstheme="minorHAnsi"/>
        </w:rPr>
        <w:t>entre los que</w:t>
      </w:r>
      <w:r w:rsidRPr="00604671">
        <w:rPr>
          <w:rFonts w:cstheme="minorHAnsi"/>
        </w:rPr>
        <w:t xml:space="preserve"> destaca el avance de 54 lugares en el ODS 6 (Agua limpia y saneamiento), al pasar del lugar 74 en 2021</w:t>
      </w:r>
      <w:r w:rsidR="00765ECE">
        <w:rPr>
          <w:rFonts w:cstheme="minorHAnsi"/>
        </w:rPr>
        <w:t>,</w:t>
      </w:r>
      <w:r w:rsidRPr="00604671">
        <w:rPr>
          <w:rFonts w:cstheme="minorHAnsi"/>
        </w:rPr>
        <w:t xml:space="preserve"> al 20 en 2022. Adicionalmente, la </w:t>
      </w:r>
      <w:r w:rsidRPr="00604671">
        <w:rPr>
          <w:rFonts w:cstheme="minorHAnsi"/>
          <w:b/>
        </w:rPr>
        <w:t>UNAM</w:t>
      </w:r>
      <w:r w:rsidRPr="00604671">
        <w:rPr>
          <w:rFonts w:cstheme="minorHAnsi"/>
        </w:rPr>
        <w:t xml:space="preserve"> mantuvo la misma posición en 6 ODS (35.3%) y baj</w:t>
      </w:r>
      <w:r w:rsidR="00B614A3" w:rsidRPr="00604671">
        <w:rPr>
          <w:rFonts w:cstheme="minorHAnsi"/>
        </w:rPr>
        <w:t>ó</w:t>
      </w:r>
      <w:r w:rsidRPr="00604671">
        <w:rPr>
          <w:rFonts w:cstheme="minorHAnsi"/>
        </w:rPr>
        <w:t xml:space="preserve"> en únicamente 2 ODS (11.8%) (ver Tabla 2</w:t>
      </w:r>
      <w:r w:rsidR="000159DF" w:rsidRPr="00604671">
        <w:rPr>
          <w:rFonts w:cstheme="minorHAnsi"/>
        </w:rPr>
        <w:t>3</w:t>
      </w:r>
      <w:r w:rsidRPr="00604671">
        <w:rPr>
          <w:rFonts w:cstheme="minorHAnsi"/>
        </w:rPr>
        <w:t>)</w:t>
      </w:r>
      <w:r w:rsidR="00E04881" w:rsidRPr="00604671">
        <w:rPr>
          <w:rFonts w:cstheme="minorHAnsi"/>
        </w:rPr>
        <w:t xml:space="preserve">. </w:t>
      </w:r>
      <w:r w:rsidR="00A12879">
        <w:rPr>
          <w:rFonts w:cstheme="minorHAnsi"/>
        </w:rPr>
        <w:t>D</w:t>
      </w:r>
      <w:r w:rsidRPr="00604671">
        <w:rPr>
          <w:rFonts w:cstheme="minorHAnsi"/>
        </w:rPr>
        <w:t xml:space="preserve">estaca que </w:t>
      </w:r>
      <w:r w:rsidR="00604671" w:rsidRPr="00604671">
        <w:rPr>
          <w:rFonts w:cstheme="minorHAnsi"/>
        </w:rPr>
        <w:t xml:space="preserve">la </w:t>
      </w:r>
      <w:r w:rsidR="00604671" w:rsidRPr="00604671">
        <w:rPr>
          <w:rFonts w:cstheme="minorHAnsi"/>
          <w:b/>
        </w:rPr>
        <w:t>UNAM</w:t>
      </w:r>
      <w:r w:rsidR="00604671" w:rsidRPr="00604671">
        <w:rPr>
          <w:rFonts w:cstheme="minorHAnsi"/>
        </w:rPr>
        <w:t xml:space="preserve"> </w:t>
      </w:r>
      <w:r w:rsidR="00A12879">
        <w:rPr>
          <w:rFonts w:cstheme="minorHAnsi"/>
        </w:rPr>
        <w:t>clasificó</w:t>
      </w:r>
      <w:r w:rsidR="00604671" w:rsidRPr="00604671">
        <w:rPr>
          <w:rFonts w:cstheme="minorHAnsi"/>
        </w:rPr>
        <w:t xml:space="preserve"> entre los primeros 300 lugares</w:t>
      </w:r>
      <w:r w:rsidR="00247E6D">
        <w:rPr>
          <w:rFonts w:cstheme="minorHAnsi"/>
        </w:rPr>
        <w:t xml:space="preserve"> mundiales en cuanto </w:t>
      </w:r>
      <w:r w:rsidR="00604671" w:rsidRPr="00604671">
        <w:rPr>
          <w:rFonts w:cstheme="minorHAnsi"/>
        </w:rPr>
        <w:t>a la contribución de los 17 ODS</w:t>
      </w:r>
      <w:r w:rsidRPr="00604671">
        <w:rPr>
          <w:rFonts w:cstheme="minorHAnsi"/>
        </w:rPr>
        <w:t>: 52.94% corresponden al rango de 1</w:t>
      </w:r>
      <w:r w:rsidR="00BB3C8D" w:rsidRPr="00604671">
        <w:rPr>
          <w:rFonts w:cstheme="minorHAnsi"/>
          <w:b/>
          <w:szCs w:val="21"/>
        </w:rPr>
        <w:t>–</w:t>
      </w:r>
      <w:r w:rsidR="00BB3C8D" w:rsidRPr="00604671">
        <w:rPr>
          <w:rFonts w:cstheme="minorHAnsi"/>
        </w:rPr>
        <w:t>100, 23.53% al rango 101</w:t>
      </w:r>
      <w:r w:rsidR="00BB3C8D" w:rsidRPr="00604671">
        <w:rPr>
          <w:rFonts w:cstheme="minorHAnsi"/>
          <w:b/>
          <w:szCs w:val="21"/>
        </w:rPr>
        <w:t>–</w:t>
      </w:r>
      <w:r w:rsidRPr="00604671">
        <w:rPr>
          <w:rFonts w:cstheme="minorHAnsi"/>
        </w:rPr>
        <w:t xml:space="preserve">200, y 23.53% </w:t>
      </w:r>
      <w:r w:rsidR="00BB3C8D" w:rsidRPr="00604671">
        <w:rPr>
          <w:rFonts w:cstheme="minorHAnsi"/>
        </w:rPr>
        <w:t>al rango 201</w:t>
      </w:r>
      <w:r w:rsidR="00BB3C8D" w:rsidRPr="00604671">
        <w:rPr>
          <w:rFonts w:cstheme="minorHAnsi"/>
          <w:b/>
          <w:szCs w:val="21"/>
        </w:rPr>
        <w:t>–</w:t>
      </w:r>
      <w:r w:rsidR="000159DF" w:rsidRPr="00604671">
        <w:rPr>
          <w:rFonts w:cstheme="minorHAnsi"/>
        </w:rPr>
        <w:t>300 (ver Tabla</w:t>
      </w:r>
      <w:r w:rsidR="00A12879">
        <w:rPr>
          <w:rFonts w:cstheme="minorHAnsi"/>
        </w:rPr>
        <w:t>s</w:t>
      </w:r>
      <w:r w:rsidR="000159DF" w:rsidRPr="00604671">
        <w:rPr>
          <w:rFonts w:cstheme="minorHAnsi"/>
        </w:rPr>
        <w:t xml:space="preserve"> 22</w:t>
      </w:r>
      <w:r w:rsidRPr="00604671">
        <w:rPr>
          <w:rFonts w:cstheme="minorHAnsi"/>
        </w:rPr>
        <w:t xml:space="preserve"> y 2</w:t>
      </w:r>
      <w:r w:rsidR="000159DF" w:rsidRPr="00604671">
        <w:rPr>
          <w:rFonts w:cstheme="minorHAnsi"/>
        </w:rPr>
        <w:t>3</w:t>
      </w:r>
      <w:r w:rsidRPr="00604671">
        <w:rPr>
          <w:rFonts w:cstheme="minorHAnsi"/>
        </w:rPr>
        <w:t>).</w:t>
      </w:r>
    </w:p>
    <w:p w14:paraId="0B31FF1F" w14:textId="77777777" w:rsidR="00173ED9" w:rsidRPr="00E7180E" w:rsidRDefault="00173ED9" w:rsidP="00173ED9">
      <w:pPr>
        <w:spacing w:after="0" w:line="240" w:lineRule="auto"/>
        <w:jc w:val="both"/>
        <w:rPr>
          <w:rFonts w:cstheme="minorHAnsi"/>
        </w:rPr>
      </w:pPr>
    </w:p>
    <w:tbl>
      <w:tblPr>
        <w:tblStyle w:val="Tablaconcuadrcula"/>
        <w:tblW w:w="9381" w:type="dxa"/>
        <w:jc w:val="center"/>
        <w:tblLayout w:type="fixed"/>
        <w:tblLook w:val="04A0" w:firstRow="1" w:lastRow="0" w:firstColumn="1" w:lastColumn="0" w:noHBand="0" w:noVBand="1"/>
      </w:tblPr>
      <w:tblGrid>
        <w:gridCol w:w="4395"/>
        <w:gridCol w:w="1239"/>
        <w:gridCol w:w="1249"/>
        <w:gridCol w:w="1249"/>
        <w:gridCol w:w="1249"/>
      </w:tblGrid>
      <w:tr w:rsidR="0092665F" w:rsidRPr="00E7180E" w14:paraId="1C14086B" w14:textId="1444481F" w:rsidTr="00B44ADD">
        <w:trPr>
          <w:trHeight w:val="125"/>
          <w:jc w:val="center"/>
        </w:trPr>
        <w:tc>
          <w:tcPr>
            <w:tcW w:w="9381" w:type="dxa"/>
            <w:gridSpan w:val="5"/>
            <w:tcBorders>
              <w:top w:val="nil"/>
              <w:left w:val="nil"/>
              <w:bottom w:val="nil"/>
              <w:right w:val="nil"/>
            </w:tcBorders>
          </w:tcPr>
          <w:bookmarkEnd w:id="2"/>
          <w:p w14:paraId="0F4D58B2" w14:textId="23DC38DA" w:rsidR="0092665F" w:rsidRPr="00E7180E" w:rsidRDefault="0092665F" w:rsidP="00173ED9">
            <w:pPr>
              <w:pStyle w:val="Prrafodelista"/>
              <w:ind w:left="0"/>
              <w:rPr>
                <w:rFonts w:eastAsia="Times New Roman" w:cstheme="minorHAnsi"/>
                <w:b/>
                <w:color w:val="050505"/>
                <w:sz w:val="20"/>
                <w:szCs w:val="20"/>
                <w:lang w:eastAsia="es-MX"/>
              </w:rPr>
            </w:pPr>
            <w:r w:rsidRPr="00E7180E">
              <w:rPr>
                <w:rFonts w:eastAsia="Times New Roman" w:cstheme="minorHAnsi"/>
                <w:b/>
                <w:color w:val="050505"/>
                <w:sz w:val="20"/>
                <w:szCs w:val="20"/>
                <w:lang w:eastAsia="es-MX"/>
              </w:rPr>
              <w:t>Tabla 2</w:t>
            </w:r>
            <w:r w:rsidR="00DE2955" w:rsidRPr="00E7180E">
              <w:rPr>
                <w:rFonts w:eastAsia="Times New Roman" w:cstheme="minorHAnsi"/>
                <w:b/>
                <w:color w:val="050505"/>
                <w:sz w:val="20"/>
                <w:szCs w:val="20"/>
                <w:lang w:eastAsia="es-MX"/>
              </w:rPr>
              <w:t>3</w:t>
            </w:r>
            <w:r w:rsidRPr="00E7180E">
              <w:rPr>
                <w:rFonts w:eastAsia="Times New Roman" w:cstheme="minorHAnsi"/>
                <w:b/>
                <w:color w:val="050505"/>
                <w:sz w:val="20"/>
                <w:szCs w:val="20"/>
                <w:lang w:eastAsia="es-MX"/>
              </w:rPr>
              <w:t xml:space="preserve">. Desempeño de la UNAM y la UAM en los 17 ODS, 2021-2022. </w:t>
            </w:r>
          </w:p>
        </w:tc>
      </w:tr>
      <w:tr w:rsidR="0092665F" w:rsidRPr="00E7180E" w14:paraId="15795A91" w14:textId="77777777" w:rsidTr="0092665F">
        <w:trPr>
          <w:trHeight w:val="56"/>
          <w:jc w:val="center"/>
        </w:trPr>
        <w:tc>
          <w:tcPr>
            <w:tcW w:w="4395" w:type="dxa"/>
            <w:vMerge w:val="restart"/>
            <w:tcBorders>
              <w:top w:val="single" w:sz="4" w:space="0" w:color="auto"/>
            </w:tcBorders>
            <w:shd w:val="clear" w:color="auto" w:fill="BDD6EE" w:themeFill="accent1" w:themeFillTint="66"/>
            <w:vAlign w:val="center"/>
          </w:tcPr>
          <w:p w14:paraId="02C420ED" w14:textId="1EE09292" w:rsidR="0092665F" w:rsidRPr="00E7180E" w:rsidRDefault="0092665F" w:rsidP="00173ED9">
            <w:pPr>
              <w:jc w:val="center"/>
              <w:rPr>
                <w:rFonts w:cstheme="minorHAnsi"/>
                <w:b/>
                <w:sz w:val="20"/>
                <w:szCs w:val="20"/>
              </w:rPr>
            </w:pPr>
            <w:r w:rsidRPr="00E7180E">
              <w:rPr>
                <w:rFonts w:cstheme="minorHAnsi"/>
                <w:b/>
                <w:sz w:val="20"/>
                <w:szCs w:val="20"/>
              </w:rPr>
              <w:t>Objetivos de Desarrollo Sostenible de la ONU</w:t>
            </w:r>
          </w:p>
        </w:tc>
        <w:tc>
          <w:tcPr>
            <w:tcW w:w="2488" w:type="dxa"/>
            <w:gridSpan w:val="2"/>
            <w:tcBorders>
              <w:top w:val="single" w:sz="4" w:space="0" w:color="auto"/>
            </w:tcBorders>
            <w:shd w:val="clear" w:color="auto" w:fill="BDD6EE" w:themeFill="accent1" w:themeFillTint="66"/>
            <w:vAlign w:val="center"/>
          </w:tcPr>
          <w:p w14:paraId="795FEBBD" w14:textId="0B3992BC" w:rsidR="0092665F" w:rsidRPr="00E7180E" w:rsidRDefault="0092665F" w:rsidP="00173ED9">
            <w:pPr>
              <w:jc w:val="center"/>
              <w:rPr>
                <w:rFonts w:cstheme="minorHAnsi"/>
                <w:b/>
                <w:sz w:val="20"/>
                <w:szCs w:val="20"/>
              </w:rPr>
            </w:pPr>
            <w:r w:rsidRPr="00E7180E">
              <w:rPr>
                <w:rFonts w:cstheme="minorHAnsi"/>
                <w:b/>
                <w:sz w:val="20"/>
                <w:szCs w:val="20"/>
              </w:rPr>
              <w:t>UNAM</w:t>
            </w:r>
          </w:p>
        </w:tc>
        <w:tc>
          <w:tcPr>
            <w:tcW w:w="2498" w:type="dxa"/>
            <w:gridSpan w:val="2"/>
            <w:tcBorders>
              <w:top w:val="single" w:sz="4" w:space="0" w:color="auto"/>
            </w:tcBorders>
            <w:shd w:val="clear" w:color="auto" w:fill="BDD6EE" w:themeFill="accent1" w:themeFillTint="66"/>
          </w:tcPr>
          <w:p w14:paraId="0E956CBD" w14:textId="220BE970" w:rsidR="0092665F" w:rsidRPr="00E7180E" w:rsidRDefault="0092665F" w:rsidP="00173ED9">
            <w:pPr>
              <w:jc w:val="center"/>
              <w:rPr>
                <w:rFonts w:cstheme="minorHAnsi"/>
                <w:b/>
                <w:sz w:val="20"/>
                <w:szCs w:val="20"/>
              </w:rPr>
            </w:pPr>
            <w:r w:rsidRPr="00E7180E">
              <w:rPr>
                <w:rFonts w:cstheme="minorHAnsi"/>
                <w:b/>
                <w:sz w:val="20"/>
                <w:szCs w:val="20"/>
              </w:rPr>
              <w:t>UAM</w:t>
            </w:r>
          </w:p>
        </w:tc>
      </w:tr>
      <w:tr w:rsidR="0092665F" w:rsidRPr="00E7180E" w14:paraId="44C5A5AB" w14:textId="2550646E" w:rsidTr="0092665F">
        <w:trPr>
          <w:trHeight w:val="81"/>
          <w:jc w:val="center"/>
        </w:trPr>
        <w:tc>
          <w:tcPr>
            <w:tcW w:w="4395" w:type="dxa"/>
            <w:vMerge/>
            <w:shd w:val="clear" w:color="auto" w:fill="BDD6EE" w:themeFill="accent1" w:themeFillTint="66"/>
            <w:vAlign w:val="center"/>
          </w:tcPr>
          <w:p w14:paraId="4793AC24" w14:textId="23556A6D" w:rsidR="0092665F" w:rsidRPr="00E7180E" w:rsidRDefault="0092665F" w:rsidP="00173ED9">
            <w:pPr>
              <w:jc w:val="center"/>
              <w:rPr>
                <w:rFonts w:cstheme="minorHAnsi"/>
                <w:b/>
                <w:sz w:val="20"/>
                <w:szCs w:val="20"/>
              </w:rPr>
            </w:pPr>
          </w:p>
        </w:tc>
        <w:tc>
          <w:tcPr>
            <w:tcW w:w="1239" w:type="dxa"/>
            <w:tcBorders>
              <w:top w:val="single" w:sz="4" w:space="0" w:color="auto"/>
            </w:tcBorders>
            <w:shd w:val="clear" w:color="auto" w:fill="BDD6EE" w:themeFill="accent1" w:themeFillTint="66"/>
            <w:vAlign w:val="center"/>
          </w:tcPr>
          <w:p w14:paraId="31185062" w14:textId="182F979A" w:rsidR="0092665F" w:rsidRPr="00E7180E" w:rsidRDefault="0092665F" w:rsidP="00173ED9">
            <w:pPr>
              <w:jc w:val="center"/>
              <w:rPr>
                <w:rFonts w:cstheme="minorHAnsi"/>
                <w:b/>
                <w:sz w:val="20"/>
                <w:szCs w:val="20"/>
              </w:rPr>
            </w:pPr>
            <w:r w:rsidRPr="00E7180E">
              <w:rPr>
                <w:rFonts w:cstheme="minorHAnsi"/>
                <w:b/>
                <w:sz w:val="20"/>
                <w:szCs w:val="20"/>
              </w:rPr>
              <w:t>2021</w:t>
            </w:r>
          </w:p>
        </w:tc>
        <w:tc>
          <w:tcPr>
            <w:tcW w:w="1249" w:type="dxa"/>
            <w:tcBorders>
              <w:top w:val="single" w:sz="4" w:space="0" w:color="auto"/>
            </w:tcBorders>
            <w:shd w:val="clear" w:color="auto" w:fill="BDD6EE" w:themeFill="accent1" w:themeFillTint="66"/>
            <w:vAlign w:val="center"/>
          </w:tcPr>
          <w:p w14:paraId="37F4C8BC" w14:textId="6476EE8A" w:rsidR="0092665F" w:rsidRPr="00E7180E" w:rsidRDefault="0092665F" w:rsidP="00173ED9">
            <w:pPr>
              <w:jc w:val="center"/>
              <w:rPr>
                <w:rFonts w:cstheme="minorHAnsi"/>
                <w:b/>
                <w:sz w:val="20"/>
                <w:szCs w:val="20"/>
              </w:rPr>
            </w:pPr>
            <w:r w:rsidRPr="00E7180E">
              <w:rPr>
                <w:rFonts w:cstheme="minorHAnsi"/>
                <w:b/>
                <w:sz w:val="20"/>
                <w:szCs w:val="20"/>
              </w:rPr>
              <w:t>2022</w:t>
            </w:r>
          </w:p>
        </w:tc>
        <w:tc>
          <w:tcPr>
            <w:tcW w:w="1249" w:type="dxa"/>
            <w:tcBorders>
              <w:top w:val="single" w:sz="4" w:space="0" w:color="auto"/>
            </w:tcBorders>
            <w:shd w:val="clear" w:color="auto" w:fill="BDD6EE" w:themeFill="accent1" w:themeFillTint="66"/>
            <w:vAlign w:val="center"/>
          </w:tcPr>
          <w:p w14:paraId="1829998B" w14:textId="522122DA" w:rsidR="0092665F" w:rsidRPr="00E7180E" w:rsidRDefault="0092665F" w:rsidP="00173ED9">
            <w:pPr>
              <w:jc w:val="center"/>
              <w:rPr>
                <w:rFonts w:cstheme="minorHAnsi"/>
                <w:b/>
                <w:sz w:val="20"/>
                <w:szCs w:val="20"/>
              </w:rPr>
            </w:pPr>
            <w:r w:rsidRPr="00E7180E">
              <w:rPr>
                <w:rFonts w:cstheme="minorHAnsi"/>
                <w:b/>
                <w:sz w:val="20"/>
                <w:szCs w:val="20"/>
              </w:rPr>
              <w:t>2021</w:t>
            </w:r>
          </w:p>
        </w:tc>
        <w:tc>
          <w:tcPr>
            <w:tcW w:w="1249" w:type="dxa"/>
            <w:tcBorders>
              <w:top w:val="single" w:sz="4" w:space="0" w:color="auto"/>
            </w:tcBorders>
            <w:shd w:val="clear" w:color="auto" w:fill="BDD6EE" w:themeFill="accent1" w:themeFillTint="66"/>
            <w:vAlign w:val="center"/>
          </w:tcPr>
          <w:p w14:paraId="0EF42B36" w14:textId="0D398505" w:rsidR="0092665F" w:rsidRPr="00E7180E" w:rsidRDefault="0092665F" w:rsidP="00173ED9">
            <w:pPr>
              <w:jc w:val="center"/>
              <w:rPr>
                <w:rFonts w:cstheme="minorHAnsi"/>
                <w:b/>
                <w:sz w:val="20"/>
                <w:szCs w:val="20"/>
              </w:rPr>
            </w:pPr>
            <w:r w:rsidRPr="00E7180E">
              <w:rPr>
                <w:rFonts w:cstheme="minorHAnsi"/>
                <w:b/>
                <w:sz w:val="20"/>
                <w:szCs w:val="20"/>
              </w:rPr>
              <w:t>2022</w:t>
            </w:r>
          </w:p>
        </w:tc>
      </w:tr>
      <w:tr w:rsidR="0092665F" w:rsidRPr="00E7180E" w14:paraId="7FA87D92" w14:textId="482A758F" w:rsidTr="0092665F">
        <w:trPr>
          <w:trHeight w:val="226"/>
          <w:jc w:val="center"/>
        </w:trPr>
        <w:tc>
          <w:tcPr>
            <w:tcW w:w="4395" w:type="dxa"/>
            <w:vAlign w:val="center"/>
          </w:tcPr>
          <w:p w14:paraId="6D717500" w14:textId="1B9F73C6" w:rsidR="0092665F" w:rsidRPr="00E7180E" w:rsidRDefault="0092665F" w:rsidP="00173ED9">
            <w:pPr>
              <w:pStyle w:val="Prrafodelista"/>
              <w:ind w:left="0"/>
              <w:rPr>
                <w:rFonts w:cstheme="minorHAnsi"/>
                <w:sz w:val="20"/>
                <w:szCs w:val="20"/>
              </w:rPr>
            </w:pPr>
            <w:r w:rsidRPr="00E7180E">
              <w:rPr>
                <w:rFonts w:cstheme="minorHAnsi"/>
                <w:sz w:val="20"/>
                <w:szCs w:val="20"/>
              </w:rPr>
              <w:t>ODS 1 (Fin de la pobreza)</w:t>
            </w:r>
          </w:p>
        </w:tc>
        <w:tc>
          <w:tcPr>
            <w:tcW w:w="1239" w:type="dxa"/>
            <w:vAlign w:val="center"/>
          </w:tcPr>
          <w:p w14:paraId="34A25FB6" w14:textId="4F29425A" w:rsidR="0092665F" w:rsidRPr="00E7180E" w:rsidRDefault="0092665F" w:rsidP="00173ED9">
            <w:pPr>
              <w:pStyle w:val="Prrafodelista"/>
              <w:ind w:left="0"/>
              <w:jc w:val="center"/>
              <w:rPr>
                <w:rFonts w:cstheme="minorHAnsi"/>
                <w:sz w:val="20"/>
                <w:szCs w:val="20"/>
              </w:rPr>
            </w:pPr>
            <w:r w:rsidRPr="00E7180E">
              <w:rPr>
                <w:rFonts w:cstheme="minorHAnsi"/>
                <w:sz w:val="20"/>
                <w:szCs w:val="20"/>
              </w:rPr>
              <w:t>30</w:t>
            </w:r>
          </w:p>
        </w:tc>
        <w:tc>
          <w:tcPr>
            <w:tcW w:w="1249" w:type="dxa"/>
            <w:vAlign w:val="center"/>
          </w:tcPr>
          <w:p w14:paraId="543E935F" w14:textId="7CE36536" w:rsidR="0092665F" w:rsidRPr="00E7180E" w:rsidRDefault="0092665F" w:rsidP="00173ED9">
            <w:pPr>
              <w:pStyle w:val="Prrafodelista"/>
              <w:ind w:left="0"/>
              <w:jc w:val="center"/>
              <w:rPr>
                <w:rFonts w:cstheme="minorHAnsi"/>
                <w:sz w:val="20"/>
                <w:szCs w:val="20"/>
              </w:rPr>
            </w:pPr>
            <w:r w:rsidRPr="00E7180E">
              <w:rPr>
                <w:rFonts w:cstheme="minorHAnsi"/>
                <w:sz w:val="20"/>
                <w:szCs w:val="20"/>
              </w:rPr>
              <w:t>16</w:t>
            </w:r>
          </w:p>
        </w:tc>
        <w:tc>
          <w:tcPr>
            <w:tcW w:w="1249" w:type="dxa"/>
          </w:tcPr>
          <w:p w14:paraId="1FECB89B" w14:textId="3CBDAE16" w:rsidR="0092665F" w:rsidRPr="00E7180E" w:rsidRDefault="0092665F" w:rsidP="00173ED9">
            <w:pPr>
              <w:pStyle w:val="Prrafodelista"/>
              <w:ind w:left="0"/>
              <w:jc w:val="center"/>
              <w:rPr>
                <w:rFonts w:cstheme="minorHAnsi"/>
                <w:sz w:val="20"/>
                <w:szCs w:val="20"/>
              </w:rPr>
            </w:pPr>
            <w:r w:rsidRPr="00E7180E">
              <w:rPr>
                <w:rFonts w:cstheme="minorHAnsi"/>
                <w:sz w:val="20"/>
                <w:szCs w:val="20"/>
              </w:rPr>
              <w:t>60</w:t>
            </w:r>
          </w:p>
        </w:tc>
        <w:tc>
          <w:tcPr>
            <w:tcW w:w="1249" w:type="dxa"/>
          </w:tcPr>
          <w:p w14:paraId="5772DAFD" w14:textId="53CC5BFB"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r>
      <w:tr w:rsidR="0092665F" w:rsidRPr="00E7180E" w14:paraId="6DBDAB0A" w14:textId="6C47FD17" w:rsidTr="0092665F">
        <w:trPr>
          <w:trHeight w:val="226"/>
          <w:jc w:val="center"/>
        </w:trPr>
        <w:tc>
          <w:tcPr>
            <w:tcW w:w="4395" w:type="dxa"/>
            <w:shd w:val="clear" w:color="auto" w:fill="E7E6E6" w:themeFill="background2"/>
            <w:vAlign w:val="center"/>
          </w:tcPr>
          <w:p w14:paraId="7DE656FA" w14:textId="3AAEC5C0" w:rsidR="0092665F" w:rsidRPr="00E7180E" w:rsidRDefault="0092665F" w:rsidP="00173ED9">
            <w:pPr>
              <w:pStyle w:val="Prrafodelista"/>
              <w:ind w:left="0"/>
              <w:rPr>
                <w:rFonts w:cstheme="minorHAnsi"/>
                <w:sz w:val="20"/>
                <w:szCs w:val="20"/>
              </w:rPr>
            </w:pPr>
            <w:r w:rsidRPr="00E7180E">
              <w:rPr>
                <w:rFonts w:cstheme="minorHAnsi"/>
                <w:sz w:val="20"/>
                <w:szCs w:val="20"/>
              </w:rPr>
              <w:t>ODS 2 (Hambre cero)</w:t>
            </w:r>
          </w:p>
        </w:tc>
        <w:tc>
          <w:tcPr>
            <w:tcW w:w="1239" w:type="dxa"/>
            <w:shd w:val="clear" w:color="auto" w:fill="E7E6E6" w:themeFill="background2"/>
            <w:vAlign w:val="center"/>
          </w:tcPr>
          <w:p w14:paraId="08A3A84A" w14:textId="5DE51769"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vAlign w:val="center"/>
          </w:tcPr>
          <w:p w14:paraId="097BCEEA" w14:textId="38C00DFB"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tcPr>
          <w:p w14:paraId="20C54BC0" w14:textId="61F18BCA" w:rsidR="0092665F" w:rsidRPr="00E7180E" w:rsidRDefault="0092665F" w:rsidP="00173ED9">
            <w:pPr>
              <w:pStyle w:val="Prrafodelista"/>
              <w:ind w:left="0"/>
              <w:jc w:val="center"/>
              <w:rPr>
                <w:rFonts w:cstheme="minorHAnsi"/>
                <w:sz w:val="20"/>
                <w:szCs w:val="20"/>
              </w:rPr>
            </w:pPr>
            <w:r w:rsidRPr="00E7180E">
              <w:rPr>
                <w:rFonts w:cstheme="minorHAnsi"/>
                <w:sz w:val="20"/>
                <w:szCs w:val="20"/>
              </w:rPr>
              <w:t>1</w:t>
            </w:r>
          </w:p>
        </w:tc>
        <w:tc>
          <w:tcPr>
            <w:tcW w:w="1249" w:type="dxa"/>
            <w:shd w:val="clear" w:color="auto" w:fill="E7E6E6" w:themeFill="background2"/>
          </w:tcPr>
          <w:p w14:paraId="4BF7C9E9" w14:textId="0A8CBBE6" w:rsidR="0092665F" w:rsidRPr="00E7180E" w:rsidRDefault="0092665F" w:rsidP="00173ED9">
            <w:pPr>
              <w:pStyle w:val="Prrafodelista"/>
              <w:ind w:left="0"/>
              <w:jc w:val="center"/>
              <w:rPr>
                <w:rFonts w:cstheme="minorHAnsi"/>
                <w:sz w:val="20"/>
                <w:szCs w:val="20"/>
              </w:rPr>
            </w:pPr>
            <w:r w:rsidRPr="00E7180E">
              <w:rPr>
                <w:rFonts w:cstheme="minorHAnsi"/>
                <w:sz w:val="20"/>
                <w:szCs w:val="20"/>
              </w:rPr>
              <w:t>79</w:t>
            </w:r>
          </w:p>
        </w:tc>
      </w:tr>
      <w:tr w:rsidR="0092665F" w:rsidRPr="00E7180E" w14:paraId="55E7A85F" w14:textId="7C09BC38" w:rsidTr="0092665F">
        <w:trPr>
          <w:trHeight w:val="226"/>
          <w:jc w:val="center"/>
        </w:trPr>
        <w:tc>
          <w:tcPr>
            <w:tcW w:w="4395" w:type="dxa"/>
            <w:vAlign w:val="center"/>
          </w:tcPr>
          <w:p w14:paraId="20579C24" w14:textId="6EFEDA7C" w:rsidR="0092665F" w:rsidRPr="00E7180E" w:rsidRDefault="001136CA" w:rsidP="00173ED9">
            <w:pPr>
              <w:pStyle w:val="Prrafodelista"/>
              <w:ind w:left="0"/>
              <w:rPr>
                <w:rFonts w:cstheme="minorHAnsi"/>
                <w:sz w:val="20"/>
                <w:szCs w:val="20"/>
              </w:rPr>
            </w:pPr>
            <w:r w:rsidRPr="00E7180E">
              <w:rPr>
                <w:rFonts w:cstheme="minorHAnsi"/>
                <w:sz w:val="20"/>
                <w:szCs w:val="20"/>
              </w:rPr>
              <w:t>ODS 3 (Salud y bienestar)</w:t>
            </w:r>
          </w:p>
        </w:tc>
        <w:tc>
          <w:tcPr>
            <w:tcW w:w="1239" w:type="dxa"/>
            <w:vAlign w:val="center"/>
          </w:tcPr>
          <w:p w14:paraId="5C0DCE25" w14:textId="05E8E26C" w:rsidR="0092665F" w:rsidRPr="00E7180E" w:rsidRDefault="0092665F" w:rsidP="00173ED9">
            <w:pPr>
              <w:pStyle w:val="Prrafodelista"/>
              <w:ind w:left="0"/>
              <w:jc w:val="center"/>
              <w:rPr>
                <w:rFonts w:cstheme="minorHAnsi"/>
                <w:sz w:val="20"/>
                <w:szCs w:val="20"/>
              </w:rPr>
            </w:pPr>
            <w:r w:rsidRPr="00E7180E">
              <w:rPr>
                <w:rFonts w:cstheme="minorHAnsi"/>
                <w:sz w:val="20"/>
                <w:szCs w:val="20"/>
              </w:rPr>
              <w:t>67</w:t>
            </w:r>
          </w:p>
        </w:tc>
        <w:tc>
          <w:tcPr>
            <w:tcW w:w="1249" w:type="dxa"/>
            <w:vAlign w:val="center"/>
          </w:tcPr>
          <w:p w14:paraId="18AA3CB5" w14:textId="52430EFE" w:rsidR="0092665F" w:rsidRPr="00E7180E" w:rsidRDefault="0092665F" w:rsidP="00173ED9">
            <w:pPr>
              <w:pStyle w:val="Prrafodelista"/>
              <w:ind w:left="0"/>
              <w:jc w:val="center"/>
              <w:rPr>
                <w:rFonts w:cstheme="minorHAnsi"/>
                <w:sz w:val="20"/>
                <w:szCs w:val="20"/>
              </w:rPr>
            </w:pPr>
            <w:r w:rsidRPr="00E7180E">
              <w:rPr>
                <w:rFonts w:cstheme="minorHAnsi"/>
                <w:sz w:val="20"/>
                <w:szCs w:val="20"/>
              </w:rPr>
              <w:t>43</w:t>
            </w:r>
          </w:p>
        </w:tc>
        <w:tc>
          <w:tcPr>
            <w:tcW w:w="1249" w:type="dxa"/>
          </w:tcPr>
          <w:p w14:paraId="1C86A29D" w14:textId="54110F2A" w:rsidR="0092665F" w:rsidRPr="00E7180E" w:rsidRDefault="0092665F" w:rsidP="00173ED9">
            <w:pPr>
              <w:pStyle w:val="Prrafodelista"/>
              <w:ind w:left="0"/>
              <w:jc w:val="center"/>
              <w:rPr>
                <w:rFonts w:cstheme="minorHAnsi"/>
                <w:sz w:val="20"/>
                <w:szCs w:val="20"/>
              </w:rPr>
            </w:pPr>
            <w:r w:rsidRPr="00E7180E">
              <w:rPr>
                <w:rFonts w:cstheme="minorHAnsi"/>
                <w:sz w:val="20"/>
                <w:szCs w:val="20"/>
              </w:rPr>
              <w:t>47</w:t>
            </w:r>
          </w:p>
        </w:tc>
        <w:tc>
          <w:tcPr>
            <w:tcW w:w="1249" w:type="dxa"/>
          </w:tcPr>
          <w:p w14:paraId="741914A8" w14:textId="2D7FA955"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r>
      <w:tr w:rsidR="0092665F" w:rsidRPr="00E7180E" w14:paraId="2904ADE3" w14:textId="013A7702" w:rsidTr="0092665F">
        <w:trPr>
          <w:trHeight w:val="226"/>
          <w:jc w:val="center"/>
        </w:trPr>
        <w:tc>
          <w:tcPr>
            <w:tcW w:w="4395" w:type="dxa"/>
            <w:shd w:val="clear" w:color="auto" w:fill="E7E6E6" w:themeFill="background2"/>
            <w:vAlign w:val="center"/>
          </w:tcPr>
          <w:p w14:paraId="33331C54" w14:textId="71A3043B" w:rsidR="0092665F" w:rsidRPr="00E7180E" w:rsidRDefault="0092665F" w:rsidP="00173ED9">
            <w:pPr>
              <w:pStyle w:val="Prrafodelista"/>
              <w:ind w:left="0"/>
              <w:rPr>
                <w:rFonts w:cstheme="minorHAnsi"/>
                <w:sz w:val="20"/>
                <w:szCs w:val="20"/>
              </w:rPr>
            </w:pPr>
            <w:r w:rsidRPr="00E7180E">
              <w:rPr>
                <w:rFonts w:cstheme="minorHAnsi"/>
                <w:sz w:val="20"/>
                <w:szCs w:val="20"/>
              </w:rPr>
              <w:t>ODS 4 (Educación de calidad)</w:t>
            </w:r>
          </w:p>
        </w:tc>
        <w:tc>
          <w:tcPr>
            <w:tcW w:w="1239" w:type="dxa"/>
            <w:shd w:val="clear" w:color="auto" w:fill="E7E6E6" w:themeFill="background2"/>
            <w:vAlign w:val="center"/>
          </w:tcPr>
          <w:p w14:paraId="4AD297DC" w14:textId="15E64319"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vAlign w:val="center"/>
          </w:tcPr>
          <w:p w14:paraId="0C18A87E" w14:textId="3DA8CCB5"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tcPr>
          <w:p w14:paraId="3AF43283" w14:textId="158FEB03" w:rsidR="0092665F" w:rsidRPr="00E7180E" w:rsidRDefault="0092665F" w:rsidP="00173ED9">
            <w:pPr>
              <w:pStyle w:val="Prrafodelista"/>
              <w:ind w:left="0"/>
              <w:jc w:val="center"/>
              <w:rPr>
                <w:rFonts w:cstheme="minorHAnsi"/>
                <w:sz w:val="20"/>
                <w:szCs w:val="20"/>
              </w:rPr>
            </w:pPr>
            <w:r w:rsidRPr="00E7180E">
              <w:rPr>
                <w:rFonts w:cstheme="minorHAnsi"/>
                <w:sz w:val="20"/>
                <w:szCs w:val="20"/>
              </w:rPr>
              <w:t>51</w:t>
            </w:r>
          </w:p>
        </w:tc>
        <w:tc>
          <w:tcPr>
            <w:tcW w:w="1249" w:type="dxa"/>
            <w:shd w:val="clear" w:color="auto" w:fill="E7E6E6" w:themeFill="background2"/>
          </w:tcPr>
          <w:p w14:paraId="45429A91" w14:textId="4D37905B" w:rsidR="0092665F" w:rsidRPr="00E7180E" w:rsidRDefault="0092665F" w:rsidP="00173ED9">
            <w:pPr>
              <w:pStyle w:val="Prrafodelista"/>
              <w:ind w:left="0"/>
              <w:jc w:val="center"/>
              <w:rPr>
                <w:rFonts w:cstheme="minorHAnsi"/>
                <w:sz w:val="20"/>
                <w:szCs w:val="20"/>
              </w:rPr>
            </w:pPr>
            <w:r w:rsidRPr="00E7180E">
              <w:rPr>
                <w:rFonts w:cstheme="minorHAnsi"/>
                <w:sz w:val="20"/>
                <w:szCs w:val="20"/>
              </w:rPr>
              <w:t>65</w:t>
            </w:r>
          </w:p>
        </w:tc>
      </w:tr>
      <w:tr w:rsidR="0092665F" w:rsidRPr="00E7180E" w14:paraId="7FD833DC" w14:textId="27307CDA" w:rsidTr="0092665F">
        <w:trPr>
          <w:trHeight w:val="226"/>
          <w:jc w:val="center"/>
        </w:trPr>
        <w:tc>
          <w:tcPr>
            <w:tcW w:w="4395" w:type="dxa"/>
            <w:vAlign w:val="center"/>
          </w:tcPr>
          <w:p w14:paraId="338F9536" w14:textId="0FC1FF31" w:rsidR="0092665F" w:rsidRPr="00E7180E" w:rsidRDefault="0092665F" w:rsidP="00173ED9">
            <w:pPr>
              <w:pStyle w:val="Prrafodelista"/>
              <w:ind w:left="0"/>
              <w:rPr>
                <w:rFonts w:cstheme="minorHAnsi"/>
                <w:sz w:val="20"/>
                <w:szCs w:val="20"/>
              </w:rPr>
            </w:pPr>
            <w:r w:rsidRPr="00E7180E">
              <w:rPr>
                <w:rFonts w:cstheme="minorHAnsi"/>
                <w:sz w:val="20"/>
                <w:szCs w:val="20"/>
              </w:rPr>
              <w:t>ODS 5 (Igualdad de género)</w:t>
            </w:r>
          </w:p>
        </w:tc>
        <w:tc>
          <w:tcPr>
            <w:tcW w:w="1239" w:type="dxa"/>
            <w:vAlign w:val="center"/>
          </w:tcPr>
          <w:p w14:paraId="265C17DA" w14:textId="2067C090"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vAlign w:val="center"/>
          </w:tcPr>
          <w:p w14:paraId="360BDADD" w14:textId="47530BE9" w:rsidR="0092665F" w:rsidRPr="00E7180E" w:rsidRDefault="0092665F" w:rsidP="00173ED9">
            <w:pPr>
              <w:pStyle w:val="Prrafodelista"/>
              <w:ind w:left="0"/>
              <w:jc w:val="center"/>
              <w:rPr>
                <w:rFonts w:cstheme="minorHAnsi"/>
                <w:sz w:val="20"/>
                <w:szCs w:val="20"/>
              </w:rPr>
            </w:pPr>
            <w:r w:rsidRPr="00E7180E">
              <w:rPr>
                <w:rFonts w:cstheme="minorHAnsi"/>
                <w:sz w:val="20"/>
                <w:szCs w:val="20"/>
              </w:rPr>
              <w:t>40</w:t>
            </w:r>
          </w:p>
        </w:tc>
        <w:tc>
          <w:tcPr>
            <w:tcW w:w="1249" w:type="dxa"/>
          </w:tcPr>
          <w:p w14:paraId="0A327850" w14:textId="67A9CAB9" w:rsidR="0092665F" w:rsidRPr="00E7180E" w:rsidRDefault="0092665F" w:rsidP="00173ED9">
            <w:pPr>
              <w:pStyle w:val="Prrafodelista"/>
              <w:ind w:left="0"/>
              <w:jc w:val="center"/>
              <w:rPr>
                <w:rFonts w:cstheme="minorHAnsi"/>
                <w:sz w:val="20"/>
                <w:szCs w:val="20"/>
              </w:rPr>
            </w:pPr>
            <w:r w:rsidRPr="00E7180E">
              <w:rPr>
                <w:rFonts w:cstheme="minorHAnsi"/>
                <w:sz w:val="20"/>
                <w:szCs w:val="20"/>
              </w:rPr>
              <w:t>49</w:t>
            </w:r>
          </w:p>
        </w:tc>
        <w:tc>
          <w:tcPr>
            <w:tcW w:w="1249" w:type="dxa"/>
          </w:tcPr>
          <w:p w14:paraId="4D3E429E" w14:textId="77D308F9"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r>
      <w:tr w:rsidR="0092665F" w:rsidRPr="00E7180E" w14:paraId="2A6EF0CB" w14:textId="688E9205" w:rsidTr="0092665F">
        <w:trPr>
          <w:trHeight w:val="226"/>
          <w:jc w:val="center"/>
        </w:trPr>
        <w:tc>
          <w:tcPr>
            <w:tcW w:w="4395" w:type="dxa"/>
            <w:shd w:val="clear" w:color="auto" w:fill="E7E6E6" w:themeFill="background2"/>
            <w:vAlign w:val="center"/>
          </w:tcPr>
          <w:p w14:paraId="244A8E7D" w14:textId="57FCBAF1" w:rsidR="0092665F" w:rsidRPr="00E7180E" w:rsidRDefault="0092665F" w:rsidP="00173ED9">
            <w:pPr>
              <w:pStyle w:val="Prrafodelista"/>
              <w:ind w:left="0"/>
              <w:rPr>
                <w:rFonts w:cstheme="minorHAnsi"/>
                <w:sz w:val="20"/>
                <w:szCs w:val="20"/>
              </w:rPr>
            </w:pPr>
            <w:r w:rsidRPr="00E7180E">
              <w:rPr>
                <w:rFonts w:cstheme="minorHAnsi"/>
                <w:sz w:val="20"/>
                <w:szCs w:val="20"/>
              </w:rPr>
              <w:t>ODS 6 (Agua limpia y saneamiento)</w:t>
            </w:r>
          </w:p>
        </w:tc>
        <w:tc>
          <w:tcPr>
            <w:tcW w:w="1239" w:type="dxa"/>
            <w:shd w:val="clear" w:color="auto" w:fill="E7E6E6" w:themeFill="background2"/>
            <w:vAlign w:val="center"/>
          </w:tcPr>
          <w:p w14:paraId="5B4905C9" w14:textId="159C8C77" w:rsidR="0092665F" w:rsidRPr="00E7180E" w:rsidRDefault="0092665F" w:rsidP="00173ED9">
            <w:pPr>
              <w:pStyle w:val="Prrafodelista"/>
              <w:ind w:left="0"/>
              <w:jc w:val="center"/>
              <w:rPr>
                <w:rFonts w:cstheme="minorHAnsi"/>
                <w:sz w:val="20"/>
                <w:szCs w:val="20"/>
              </w:rPr>
            </w:pPr>
            <w:r w:rsidRPr="00E7180E">
              <w:rPr>
                <w:rFonts w:cstheme="minorHAnsi"/>
                <w:sz w:val="20"/>
                <w:szCs w:val="20"/>
              </w:rPr>
              <w:t>74</w:t>
            </w:r>
          </w:p>
        </w:tc>
        <w:tc>
          <w:tcPr>
            <w:tcW w:w="1249" w:type="dxa"/>
            <w:shd w:val="clear" w:color="auto" w:fill="E7E6E6" w:themeFill="background2"/>
            <w:vAlign w:val="center"/>
          </w:tcPr>
          <w:p w14:paraId="1B6FC896" w14:textId="31C56DB3" w:rsidR="0092665F" w:rsidRPr="00E7180E" w:rsidRDefault="0092665F" w:rsidP="00173ED9">
            <w:pPr>
              <w:pStyle w:val="Prrafodelista"/>
              <w:ind w:left="0"/>
              <w:jc w:val="center"/>
              <w:rPr>
                <w:rFonts w:cstheme="minorHAnsi"/>
                <w:sz w:val="20"/>
                <w:szCs w:val="20"/>
              </w:rPr>
            </w:pPr>
            <w:r w:rsidRPr="00E7180E">
              <w:rPr>
                <w:rFonts w:cstheme="minorHAnsi"/>
                <w:sz w:val="20"/>
                <w:szCs w:val="20"/>
              </w:rPr>
              <w:t>20</w:t>
            </w:r>
          </w:p>
        </w:tc>
        <w:tc>
          <w:tcPr>
            <w:tcW w:w="1249" w:type="dxa"/>
            <w:shd w:val="clear" w:color="auto" w:fill="E7E6E6" w:themeFill="background2"/>
          </w:tcPr>
          <w:p w14:paraId="4084B5DD" w14:textId="760C3CA1" w:rsidR="0092665F" w:rsidRPr="00E7180E" w:rsidRDefault="0092665F" w:rsidP="00173ED9">
            <w:pPr>
              <w:pStyle w:val="Prrafodelista"/>
              <w:ind w:left="0"/>
              <w:jc w:val="center"/>
              <w:rPr>
                <w:rFonts w:cstheme="minorHAnsi"/>
                <w:sz w:val="20"/>
                <w:szCs w:val="20"/>
              </w:rPr>
            </w:pPr>
            <w:r w:rsidRPr="00E7180E">
              <w:rPr>
                <w:rFonts w:cstheme="minorHAnsi"/>
                <w:sz w:val="20"/>
                <w:szCs w:val="20"/>
              </w:rPr>
              <w:t>25</w:t>
            </w:r>
          </w:p>
        </w:tc>
        <w:tc>
          <w:tcPr>
            <w:tcW w:w="1249" w:type="dxa"/>
            <w:shd w:val="clear" w:color="auto" w:fill="E7E6E6" w:themeFill="background2"/>
          </w:tcPr>
          <w:p w14:paraId="3E41B647" w14:textId="4E7ED636"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r>
      <w:tr w:rsidR="0092665F" w:rsidRPr="00E7180E" w14:paraId="1CD7D424" w14:textId="79FA9735" w:rsidTr="0092665F">
        <w:trPr>
          <w:trHeight w:val="226"/>
          <w:jc w:val="center"/>
        </w:trPr>
        <w:tc>
          <w:tcPr>
            <w:tcW w:w="4395" w:type="dxa"/>
            <w:vAlign w:val="center"/>
          </w:tcPr>
          <w:p w14:paraId="7D186E77" w14:textId="7E0E35E7" w:rsidR="0092665F" w:rsidRPr="00E7180E" w:rsidRDefault="0092665F" w:rsidP="00173ED9">
            <w:pPr>
              <w:pStyle w:val="Prrafodelista"/>
              <w:ind w:left="0"/>
              <w:rPr>
                <w:rFonts w:cstheme="minorHAnsi"/>
                <w:sz w:val="20"/>
                <w:szCs w:val="20"/>
              </w:rPr>
            </w:pPr>
            <w:r w:rsidRPr="00E7180E">
              <w:rPr>
                <w:rFonts w:cstheme="minorHAnsi"/>
                <w:sz w:val="20"/>
                <w:szCs w:val="20"/>
              </w:rPr>
              <w:t>ODS 7 (Energía asequible y no contaminante)</w:t>
            </w:r>
          </w:p>
        </w:tc>
        <w:tc>
          <w:tcPr>
            <w:tcW w:w="1239" w:type="dxa"/>
            <w:vAlign w:val="center"/>
          </w:tcPr>
          <w:p w14:paraId="2D52B974" w14:textId="0236E2DF" w:rsidR="0092665F" w:rsidRPr="00E7180E" w:rsidRDefault="0092665F" w:rsidP="00173ED9">
            <w:pPr>
              <w:pStyle w:val="Prrafodelista"/>
              <w:ind w:left="0"/>
              <w:jc w:val="center"/>
              <w:rPr>
                <w:rFonts w:cstheme="minorHAnsi"/>
                <w:sz w:val="20"/>
                <w:szCs w:val="20"/>
              </w:rPr>
            </w:pPr>
            <w:r w:rsidRPr="00E7180E">
              <w:rPr>
                <w:rFonts w:cstheme="minorHAnsi"/>
                <w:sz w:val="20"/>
                <w:szCs w:val="20"/>
              </w:rPr>
              <w:t>301–400</w:t>
            </w:r>
          </w:p>
        </w:tc>
        <w:tc>
          <w:tcPr>
            <w:tcW w:w="1249" w:type="dxa"/>
            <w:vAlign w:val="center"/>
          </w:tcPr>
          <w:p w14:paraId="59A1521C" w14:textId="0EAA338C"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tcPr>
          <w:p w14:paraId="1D87CF28" w14:textId="72ECBAD8" w:rsidR="0092665F" w:rsidRPr="00E7180E" w:rsidRDefault="0092665F" w:rsidP="00173ED9">
            <w:pPr>
              <w:pStyle w:val="Prrafodelista"/>
              <w:ind w:left="0"/>
              <w:jc w:val="center"/>
              <w:rPr>
                <w:rFonts w:cstheme="minorHAnsi"/>
                <w:sz w:val="20"/>
                <w:szCs w:val="20"/>
              </w:rPr>
            </w:pPr>
            <w:r w:rsidRPr="00E7180E">
              <w:rPr>
                <w:rFonts w:cstheme="minorHAnsi"/>
                <w:sz w:val="20"/>
                <w:szCs w:val="20"/>
              </w:rPr>
              <w:t>52</w:t>
            </w:r>
          </w:p>
        </w:tc>
        <w:tc>
          <w:tcPr>
            <w:tcW w:w="1249" w:type="dxa"/>
          </w:tcPr>
          <w:p w14:paraId="7E22F197" w14:textId="7EC8D984" w:rsidR="0092665F" w:rsidRPr="00E7180E" w:rsidRDefault="0092665F" w:rsidP="00173ED9">
            <w:pPr>
              <w:pStyle w:val="Prrafodelista"/>
              <w:ind w:left="0"/>
              <w:jc w:val="center"/>
              <w:rPr>
                <w:rFonts w:cstheme="minorHAnsi"/>
                <w:sz w:val="20"/>
                <w:szCs w:val="20"/>
              </w:rPr>
            </w:pPr>
            <w:r w:rsidRPr="00E7180E">
              <w:rPr>
                <w:rFonts w:cstheme="minorHAnsi"/>
                <w:sz w:val="20"/>
                <w:szCs w:val="20"/>
              </w:rPr>
              <w:t>301–400</w:t>
            </w:r>
          </w:p>
        </w:tc>
      </w:tr>
      <w:tr w:rsidR="0092665F" w:rsidRPr="00E7180E" w14:paraId="67D033EC" w14:textId="1D9B39AD" w:rsidTr="0092665F">
        <w:trPr>
          <w:trHeight w:val="226"/>
          <w:jc w:val="center"/>
        </w:trPr>
        <w:tc>
          <w:tcPr>
            <w:tcW w:w="4395" w:type="dxa"/>
            <w:shd w:val="clear" w:color="auto" w:fill="E7E6E6" w:themeFill="background2"/>
            <w:vAlign w:val="center"/>
          </w:tcPr>
          <w:p w14:paraId="1EF225FF" w14:textId="32882D9F" w:rsidR="0092665F" w:rsidRPr="00E7180E" w:rsidRDefault="0092665F" w:rsidP="00173ED9">
            <w:pPr>
              <w:pStyle w:val="Prrafodelista"/>
              <w:ind w:left="0"/>
              <w:rPr>
                <w:rFonts w:cstheme="minorHAnsi"/>
                <w:sz w:val="20"/>
                <w:szCs w:val="20"/>
              </w:rPr>
            </w:pPr>
            <w:r w:rsidRPr="00E7180E">
              <w:rPr>
                <w:rFonts w:cstheme="minorHAnsi"/>
                <w:sz w:val="20"/>
                <w:szCs w:val="20"/>
              </w:rPr>
              <w:t>ODS 8 (Trabajo decente y crecimiento económico)</w:t>
            </w:r>
          </w:p>
        </w:tc>
        <w:tc>
          <w:tcPr>
            <w:tcW w:w="1239" w:type="dxa"/>
            <w:shd w:val="clear" w:color="auto" w:fill="E7E6E6" w:themeFill="background2"/>
            <w:vAlign w:val="center"/>
          </w:tcPr>
          <w:p w14:paraId="4AA874F6" w14:textId="2D4AFA3D"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vAlign w:val="center"/>
          </w:tcPr>
          <w:p w14:paraId="3B9BEC97" w14:textId="306EC8F5" w:rsidR="0092665F" w:rsidRPr="00E7180E" w:rsidRDefault="0092665F" w:rsidP="00173ED9">
            <w:pPr>
              <w:pStyle w:val="Prrafodelista"/>
              <w:ind w:left="0"/>
              <w:jc w:val="center"/>
              <w:rPr>
                <w:rFonts w:cstheme="minorHAnsi"/>
                <w:sz w:val="20"/>
                <w:szCs w:val="20"/>
              </w:rPr>
            </w:pPr>
            <w:r w:rsidRPr="00E7180E">
              <w:rPr>
                <w:rFonts w:cstheme="minorHAnsi"/>
                <w:sz w:val="20"/>
                <w:szCs w:val="20"/>
              </w:rPr>
              <w:t>73</w:t>
            </w:r>
          </w:p>
        </w:tc>
        <w:tc>
          <w:tcPr>
            <w:tcW w:w="1249" w:type="dxa"/>
            <w:shd w:val="clear" w:color="auto" w:fill="E7E6E6" w:themeFill="background2"/>
          </w:tcPr>
          <w:p w14:paraId="67005339" w14:textId="7A4D9044" w:rsidR="0092665F" w:rsidRPr="00E7180E" w:rsidRDefault="0092665F" w:rsidP="00173ED9">
            <w:pPr>
              <w:pStyle w:val="Prrafodelista"/>
              <w:ind w:left="0"/>
              <w:jc w:val="center"/>
              <w:rPr>
                <w:rFonts w:cstheme="minorHAnsi"/>
                <w:sz w:val="20"/>
                <w:szCs w:val="20"/>
              </w:rPr>
            </w:pPr>
            <w:r w:rsidRPr="00E7180E">
              <w:rPr>
                <w:rFonts w:cstheme="minorHAnsi"/>
                <w:sz w:val="20"/>
                <w:szCs w:val="20"/>
              </w:rPr>
              <w:t>84</w:t>
            </w:r>
          </w:p>
        </w:tc>
        <w:tc>
          <w:tcPr>
            <w:tcW w:w="1249" w:type="dxa"/>
            <w:shd w:val="clear" w:color="auto" w:fill="E7E6E6" w:themeFill="background2"/>
          </w:tcPr>
          <w:p w14:paraId="1285A673" w14:textId="0CA46F87"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r>
      <w:tr w:rsidR="0092665F" w:rsidRPr="00E7180E" w14:paraId="1153735E" w14:textId="2C4F3D1B" w:rsidTr="0092665F">
        <w:trPr>
          <w:trHeight w:val="226"/>
          <w:jc w:val="center"/>
        </w:trPr>
        <w:tc>
          <w:tcPr>
            <w:tcW w:w="4395" w:type="dxa"/>
            <w:vAlign w:val="center"/>
          </w:tcPr>
          <w:p w14:paraId="3964C11F" w14:textId="25202DD5" w:rsidR="0092665F" w:rsidRPr="00E7180E" w:rsidRDefault="0092665F" w:rsidP="00173ED9">
            <w:pPr>
              <w:pStyle w:val="Prrafodelista"/>
              <w:ind w:left="0"/>
              <w:rPr>
                <w:rFonts w:cstheme="minorHAnsi"/>
                <w:sz w:val="20"/>
                <w:szCs w:val="20"/>
              </w:rPr>
            </w:pPr>
            <w:r w:rsidRPr="00E7180E">
              <w:rPr>
                <w:rFonts w:cstheme="minorHAnsi"/>
                <w:sz w:val="20"/>
                <w:szCs w:val="20"/>
              </w:rPr>
              <w:t>ODS 9 (Industria, innovación e infraestructura)</w:t>
            </w:r>
          </w:p>
        </w:tc>
        <w:tc>
          <w:tcPr>
            <w:tcW w:w="1239" w:type="dxa"/>
            <w:vAlign w:val="center"/>
          </w:tcPr>
          <w:p w14:paraId="69519AAD" w14:textId="5E8AFB26" w:rsidR="0092665F" w:rsidRPr="00E7180E" w:rsidRDefault="0092665F" w:rsidP="00173ED9">
            <w:pPr>
              <w:pStyle w:val="Prrafodelista"/>
              <w:ind w:left="0"/>
              <w:jc w:val="center"/>
              <w:rPr>
                <w:rFonts w:cstheme="minorHAnsi"/>
                <w:sz w:val="20"/>
                <w:szCs w:val="20"/>
              </w:rPr>
            </w:pPr>
            <w:r w:rsidRPr="00E7180E">
              <w:rPr>
                <w:rFonts w:cstheme="minorHAnsi"/>
                <w:sz w:val="20"/>
                <w:szCs w:val="20"/>
              </w:rPr>
              <w:t>13</w:t>
            </w:r>
          </w:p>
        </w:tc>
        <w:tc>
          <w:tcPr>
            <w:tcW w:w="1249" w:type="dxa"/>
            <w:vAlign w:val="center"/>
          </w:tcPr>
          <w:p w14:paraId="7AA7C592" w14:textId="14D1D88B" w:rsidR="0092665F" w:rsidRPr="00E7180E" w:rsidRDefault="0092665F" w:rsidP="00173ED9">
            <w:pPr>
              <w:pStyle w:val="Prrafodelista"/>
              <w:ind w:left="0"/>
              <w:jc w:val="center"/>
              <w:rPr>
                <w:rFonts w:cstheme="minorHAnsi"/>
                <w:sz w:val="20"/>
                <w:szCs w:val="20"/>
              </w:rPr>
            </w:pPr>
            <w:r w:rsidRPr="00E7180E">
              <w:rPr>
                <w:rFonts w:cstheme="minorHAnsi"/>
                <w:sz w:val="20"/>
                <w:szCs w:val="20"/>
              </w:rPr>
              <w:t>13</w:t>
            </w:r>
          </w:p>
        </w:tc>
        <w:tc>
          <w:tcPr>
            <w:tcW w:w="1249" w:type="dxa"/>
          </w:tcPr>
          <w:p w14:paraId="76E7F88A" w14:textId="1B573409"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tcPr>
          <w:p w14:paraId="3C36CE21" w14:textId="7B73F443"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r>
      <w:tr w:rsidR="0092665F" w:rsidRPr="00E7180E" w14:paraId="7930C454" w14:textId="1D8E958B" w:rsidTr="0092665F">
        <w:trPr>
          <w:trHeight w:val="226"/>
          <w:jc w:val="center"/>
        </w:trPr>
        <w:tc>
          <w:tcPr>
            <w:tcW w:w="4395" w:type="dxa"/>
            <w:shd w:val="clear" w:color="auto" w:fill="E7E6E6" w:themeFill="background2"/>
            <w:vAlign w:val="center"/>
          </w:tcPr>
          <w:p w14:paraId="497DA468" w14:textId="516D0A03" w:rsidR="0092665F" w:rsidRPr="00E7180E" w:rsidRDefault="0092665F" w:rsidP="00173ED9">
            <w:pPr>
              <w:pStyle w:val="Prrafodelista"/>
              <w:ind w:left="0"/>
              <w:rPr>
                <w:rFonts w:cstheme="minorHAnsi"/>
                <w:sz w:val="20"/>
                <w:szCs w:val="20"/>
              </w:rPr>
            </w:pPr>
            <w:r w:rsidRPr="00E7180E">
              <w:rPr>
                <w:rFonts w:cstheme="minorHAnsi"/>
                <w:sz w:val="20"/>
                <w:szCs w:val="20"/>
              </w:rPr>
              <w:t>ODS 10 (Reducción de las desigualdades)</w:t>
            </w:r>
          </w:p>
        </w:tc>
        <w:tc>
          <w:tcPr>
            <w:tcW w:w="1239" w:type="dxa"/>
            <w:shd w:val="clear" w:color="auto" w:fill="E7E6E6" w:themeFill="background2"/>
            <w:vAlign w:val="center"/>
          </w:tcPr>
          <w:p w14:paraId="7418F9A7" w14:textId="5F25F3CC"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shd w:val="clear" w:color="auto" w:fill="E7E6E6" w:themeFill="background2"/>
            <w:vAlign w:val="center"/>
          </w:tcPr>
          <w:p w14:paraId="7D2E6DA1" w14:textId="4E06C9BA"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shd w:val="clear" w:color="auto" w:fill="E7E6E6" w:themeFill="background2"/>
          </w:tcPr>
          <w:p w14:paraId="020BA8E7" w14:textId="2A6EBAFB"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shd w:val="clear" w:color="auto" w:fill="E7E6E6" w:themeFill="background2"/>
          </w:tcPr>
          <w:p w14:paraId="145B4A43" w14:textId="750806C6" w:rsidR="0092665F" w:rsidRPr="00E7180E" w:rsidRDefault="0092665F" w:rsidP="00173ED9">
            <w:pPr>
              <w:pStyle w:val="Prrafodelista"/>
              <w:ind w:left="0"/>
              <w:jc w:val="center"/>
              <w:rPr>
                <w:rFonts w:cstheme="minorHAnsi"/>
                <w:sz w:val="20"/>
                <w:szCs w:val="20"/>
              </w:rPr>
            </w:pPr>
            <w:r w:rsidRPr="00E7180E">
              <w:rPr>
                <w:rFonts w:cstheme="minorHAnsi"/>
                <w:sz w:val="20"/>
                <w:szCs w:val="20"/>
              </w:rPr>
              <w:t>301–400</w:t>
            </w:r>
          </w:p>
        </w:tc>
      </w:tr>
      <w:tr w:rsidR="0092665F" w:rsidRPr="00E7180E" w14:paraId="713C4FB1" w14:textId="0D3CA37E" w:rsidTr="0092665F">
        <w:trPr>
          <w:trHeight w:val="226"/>
          <w:jc w:val="center"/>
        </w:trPr>
        <w:tc>
          <w:tcPr>
            <w:tcW w:w="4395" w:type="dxa"/>
            <w:vAlign w:val="center"/>
          </w:tcPr>
          <w:p w14:paraId="5EE8BAAF" w14:textId="7575BEA2" w:rsidR="0092665F" w:rsidRPr="00E7180E" w:rsidRDefault="0092665F" w:rsidP="00173ED9">
            <w:pPr>
              <w:pStyle w:val="Prrafodelista"/>
              <w:ind w:left="0"/>
              <w:rPr>
                <w:rFonts w:cstheme="minorHAnsi"/>
                <w:sz w:val="20"/>
                <w:szCs w:val="20"/>
              </w:rPr>
            </w:pPr>
            <w:r w:rsidRPr="00E7180E">
              <w:rPr>
                <w:rFonts w:cstheme="minorHAnsi"/>
                <w:sz w:val="20"/>
                <w:szCs w:val="20"/>
              </w:rPr>
              <w:t>ODS 11 (Ciudades y comunidades sostenibles)</w:t>
            </w:r>
          </w:p>
        </w:tc>
        <w:tc>
          <w:tcPr>
            <w:tcW w:w="1239" w:type="dxa"/>
            <w:vAlign w:val="center"/>
          </w:tcPr>
          <w:p w14:paraId="214EA245" w14:textId="411F336E" w:rsidR="0092665F" w:rsidRPr="00E7180E" w:rsidRDefault="0092665F" w:rsidP="00173ED9">
            <w:pPr>
              <w:pStyle w:val="Prrafodelista"/>
              <w:ind w:left="0"/>
              <w:jc w:val="center"/>
              <w:rPr>
                <w:rFonts w:cstheme="minorHAnsi"/>
                <w:sz w:val="20"/>
                <w:szCs w:val="20"/>
              </w:rPr>
            </w:pPr>
            <w:r w:rsidRPr="00E7180E">
              <w:rPr>
                <w:rFonts w:cstheme="minorHAnsi"/>
                <w:sz w:val="20"/>
                <w:szCs w:val="20"/>
              </w:rPr>
              <w:t>90</w:t>
            </w:r>
          </w:p>
        </w:tc>
        <w:tc>
          <w:tcPr>
            <w:tcW w:w="1249" w:type="dxa"/>
            <w:vAlign w:val="center"/>
          </w:tcPr>
          <w:p w14:paraId="60B3EA9C" w14:textId="6504D00F" w:rsidR="0092665F" w:rsidRPr="00E7180E" w:rsidRDefault="0092665F" w:rsidP="00173ED9">
            <w:pPr>
              <w:pStyle w:val="Prrafodelista"/>
              <w:ind w:left="0"/>
              <w:jc w:val="center"/>
              <w:rPr>
                <w:rFonts w:cstheme="minorHAnsi"/>
                <w:sz w:val="20"/>
                <w:szCs w:val="20"/>
              </w:rPr>
            </w:pPr>
            <w:r w:rsidRPr="00E7180E">
              <w:rPr>
                <w:rFonts w:cstheme="minorHAnsi"/>
                <w:sz w:val="20"/>
                <w:szCs w:val="20"/>
              </w:rPr>
              <w:t>69</w:t>
            </w:r>
          </w:p>
        </w:tc>
        <w:tc>
          <w:tcPr>
            <w:tcW w:w="1249" w:type="dxa"/>
          </w:tcPr>
          <w:p w14:paraId="6A58D743" w14:textId="4FF8C0BB"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tcPr>
          <w:p w14:paraId="6D4711E9" w14:textId="1506A7DE" w:rsidR="0092665F" w:rsidRPr="00E7180E" w:rsidRDefault="0092665F" w:rsidP="00173ED9">
            <w:pPr>
              <w:pStyle w:val="Prrafodelista"/>
              <w:ind w:left="0"/>
              <w:jc w:val="center"/>
              <w:rPr>
                <w:rFonts w:cstheme="minorHAnsi"/>
                <w:sz w:val="20"/>
                <w:szCs w:val="20"/>
              </w:rPr>
            </w:pPr>
            <w:r w:rsidRPr="00E7180E">
              <w:rPr>
                <w:rFonts w:cstheme="minorHAnsi"/>
                <w:sz w:val="20"/>
                <w:szCs w:val="20"/>
              </w:rPr>
              <w:t>401–600</w:t>
            </w:r>
          </w:p>
        </w:tc>
      </w:tr>
      <w:tr w:rsidR="0092665F" w:rsidRPr="00E7180E" w14:paraId="661E9CE4" w14:textId="5A86F90D" w:rsidTr="0092665F">
        <w:trPr>
          <w:trHeight w:val="226"/>
          <w:jc w:val="center"/>
        </w:trPr>
        <w:tc>
          <w:tcPr>
            <w:tcW w:w="4395" w:type="dxa"/>
            <w:shd w:val="clear" w:color="auto" w:fill="E7E6E6" w:themeFill="background2"/>
            <w:vAlign w:val="center"/>
          </w:tcPr>
          <w:p w14:paraId="31CA1E28" w14:textId="04AECC22" w:rsidR="0092665F" w:rsidRPr="00E7180E" w:rsidRDefault="0092665F" w:rsidP="00173ED9">
            <w:pPr>
              <w:pStyle w:val="Prrafodelista"/>
              <w:ind w:left="0"/>
              <w:rPr>
                <w:rFonts w:cstheme="minorHAnsi"/>
                <w:sz w:val="20"/>
                <w:szCs w:val="20"/>
              </w:rPr>
            </w:pPr>
            <w:r w:rsidRPr="00E7180E">
              <w:rPr>
                <w:rFonts w:cstheme="minorHAnsi"/>
                <w:sz w:val="20"/>
                <w:szCs w:val="20"/>
              </w:rPr>
              <w:t>ODS 12 (Producción y consumo responsables)</w:t>
            </w:r>
          </w:p>
        </w:tc>
        <w:tc>
          <w:tcPr>
            <w:tcW w:w="1239" w:type="dxa"/>
            <w:shd w:val="clear" w:color="auto" w:fill="E7E6E6" w:themeFill="background2"/>
            <w:vAlign w:val="center"/>
          </w:tcPr>
          <w:p w14:paraId="31F3AAE4" w14:textId="40D9F16B"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vAlign w:val="center"/>
          </w:tcPr>
          <w:p w14:paraId="6BEFB5CE" w14:textId="040F7123"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shd w:val="clear" w:color="auto" w:fill="E7E6E6" w:themeFill="background2"/>
          </w:tcPr>
          <w:p w14:paraId="070D46A9" w14:textId="3B62B2A3" w:rsidR="0092665F" w:rsidRPr="00E7180E" w:rsidRDefault="0092665F" w:rsidP="00173ED9">
            <w:pPr>
              <w:pStyle w:val="Prrafodelista"/>
              <w:ind w:left="0"/>
              <w:jc w:val="center"/>
              <w:rPr>
                <w:rFonts w:cstheme="minorHAnsi"/>
                <w:sz w:val="20"/>
                <w:szCs w:val="20"/>
              </w:rPr>
            </w:pPr>
            <w:r w:rsidRPr="00E7180E">
              <w:rPr>
                <w:rFonts w:cstheme="minorHAnsi"/>
                <w:sz w:val="20"/>
                <w:szCs w:val="20"/>
              </w:rPr>
              <w:t>60</w:t>
            </w:r>
          </w:p>
        </w:tc>
        <w:tc>
          <w:tcPr>
            <w:tcW w:w="1249" w:type="dxa"/>
            <w:shd w:val="clear" w:color="auto" w:fill="E7E6E6" w:themeFill="background2"/>
          </w:tcPr>
          <w:p w14:paraId="235C7A31" w14:textId="546BD987" w:rsidR="0092665F" w:rsidRPr="00E7180E" w:rsidRDefault="0092665F" w:rsidP="00173ED9">
            <w:pPr>
              <w:pStyle w:val="Prrafodelista"/>
              <w:ind w:left="0"/>
              <w:jc w:val="center"/>
              <w:rPr>
                <w:rFonts w:cstheme="minorHAnsi"/>
                <w:sz w:val="20"/>
                <w:szCs w:val="20"/>
              </w:rPr>
            </w:pPr>
            <w:r w:rsidRPr="00E7180E">
              <w:rPr>
                <w:rFonts w:cstheme="minorHAnsi"/>
                <w:sz w:val="20"/>
                <w:szCs w:val="20"/>
              </w:rPr>
              <w:t>301–400</w:t>
            </w:r>
          </w:p>
        </w:tc>
      </w:tr>
      <w:tr w:rsidR="0092665F" w:rsidRPr="00E7180E" w14:paraId="34E1F791" w14:textId="2DC87781" w:rsidTr="0092665F">
        <w:trPr>
          <w:trHeight w:val="226"/>
          <w:jc w:val="center"/>
        </w:trPr>
        <w:tc>
          <w:tcPr>
            <w:tcW w:w="4395" w:type="dxa"/>
            <w:vAlign w:val="center"/>
          </w:tcPr>
          <w:p w14:paraId="3F75B6D0" w14:textId="5F740855" w:rsidR="0092665F" w:rsidRPr="00E7180E" w:rsidRDefault="0092665F" w:rsidP="00173ED9">
            <w:pPr>
              <w:pStyle w:val="Prrafodelista"/>
              <w:ind w:left="0"/>
              <w:rPr>
                <w:rFonts w:cstheme="minorHAnsi"/>
                <w:sz w:val="20"/>
                <w:szCs w:val="20"/>
              </w:rPr>
            </w:pPr>
            <w:r w:rsidRPr="00E7180E">
              <w:rPr>
                <w:rFonts w:cstheme="minorHAnsi"/>
                <w:sz w:val="20"/>
                <w:szCs w:val="20"/>
              </w:rPr>
              <w:t>ODS 13 (Acción por el clima)</w:t>
            </w:r>
          </w:p>
        </w:tc>
        <w:tc>
          <w:tcPr>
            <w:tcW w:w="1239" w:type="dxa"/>
            <w:vAlign w:val="center"/>
          </w:tcPr>
          <w:p w14:paraId="21F31731" w14:textId="01707CB3"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vAlign w:val="center"/>
          </w:tcPr>
          <w:p w14:paraId="05CD6D2C" w14:textId="536C8E02"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tcPr>
          <w:p w14:paraId="7E9D5132" w14:textId="4884E05E"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c>
          <w:tcPr>
            <w:tcW w:w="1249" w:type="dxa"/>
          </w:tcPr>
          <w:p w14:paraId="7440FA59" w14:textId="2CA04533" w:rsidR="0092665F" w:rsidRPr="00E7180E" w:rsidRDefault="0092665F" w:rsidP="00173ED9">
            <w:pPr>
              <w:pStyle w:val="Prrafodelista"/>
              <w:ind w:left="0"/>
              <w:jc w:val="center"/>
              <w:rPr>
                <w:rFonts w:cstheme="minorHAnsi"/>
                <w:sz w:val="20"/>
                <w:szCs w:val="20"/>
              </w:rPr>
            </w:pPr>
            <w:r w:rsidRPr="00E7180E">
              <w:rPr>
                <w:rFonts w:cstheme="minorHAnsi"/>
                <w:sz w:val="20"/>
                <w:szCs w:val="20"/>
              </w:rPr>
              <w:t>401–600</w:t>
            </w:r>
          </w:p>
        </w:tc>
      </w:tr>
      <w:tr w:rsidR="0092665F" w:rsidRPr="00E7180E" w14:paraId="23A1D421" w14:textId="7BD12D07" w:rsidTr="0092665F">
        <w:trPr>
          <w:trHeight w:val="226"/>
          <w:jc w:val="center"/>
        </w:trPr>
        <w:tc>
          <w:tcPr>
            <w:tcW w:w="4395" w:type="dxa"/>
            <w:shd w:val="clear" w:color="auto" w:fill="E7E6E6" w:themeFill="background2"/>
            <w:vAlign w:val="center"/>
          </w:tcPr>
          <w:p w14:paraId="5BE3538F" w14:textId="0690B84D" w:rsidR="0092665F" w:rsidRPr="00E7180E" w:rsidRDefault="0092665F" w:rsidP="00173ED9">
            <w:pPr>
              <w:pStyle w:val="Prrafodelista"/>
              <w:ind w:left="0"/>
              <w:rPr>
                <w:rFonts w:cstheme="minorHAnsi"/>
                <w:sz w:val="20"/>
                <w:szCs w:val="20"/>
              </w:rPr>
            </w:pPr>
            <w:r w:rsidRPr="00E7180E">
              <w:rPr>
                <w:rFonts w:cstheme="minorHAnsi"/>
                <w:sz w:val="20"/>
                <w:szCs w:val="20"/>
              </w:rPr>
              <w:t>ODS 14 (Vida submarina)</w:t>
            </w:r>
          </w:p>
        </w:tc>
        <w:tc>
          <w:tcPr>
            <w:tcW w:w="1239" w:type="dxa"/>
            <w:shd w:val="clear" w:color="auto" w:fill="E7E6E6" w:themeFill="background2"/>
            <w:vAlign w:val="center"/>
          </w:tcPr>
          <w:p w14:paraId="3B0985A4" w14:textId="78FB0B2E"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vAlign w:val="center"/>
          </w:tcPr>
          <w:p w14:paraId="7758C59B" w14:textId="51E8E02B"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tcPr>
          <w:p w14:paraId="22B959C2" w14:textId="1B8B8135" w:rsidR="0092665F" w:rsidRPr="00E7180E" w:rsidRDefault="0092665F" w:rsidP="00173ED9">
            <w:pPr>
              <w:pStyle w:val="Prrafodelista"/>
              <w:ind w:left="0"/>
              <w:jc w:val="center"/>
              <w:rPr>
                <w:rFonts w:cstheme="minorHAnsi"/>
                <w:sz w:val="20"/>
                <w:szCs w:val="20"/>
              </w:rPr>
            </w:pPr>
            <w:r w:rsidRPr="00E7180E">
              <w:rPr>
                <w:rFonts w:cstheme="minorHAnsi"/>
                <w:sz w:val="20"/>
                <w:szCs w:val="20"/>
              </w:rPr>
              <w:t>34</w:t>
            </w:r>
          </w:p>
        </w:tc>
        <w:tc>
          <w:tcPr>
            <w:tcW w:w="1249" w:type="dxa"/>
            <w:shd w:val="clear" w:color="auto" w:fill="E7E6E6" w:themeFill="background2"/>
          </w:tcPr>
          <w:p w14:paraId="3BB536D4" w14:textId="51E89343"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r>
      <w:tr w:rsidR="0092665F" w:rsidRPr="00E7180E" w14:paraId="4B06897D" w14:textId="32052434" w:rsidTr="0092665F">
        <w:trPr>
          <w:trHeight w:val="226"/>
          <w:jc w:val="center"/>
        </w:trPr>
        <w:tc>
          <w:tcPr>
            <w:tcW w:w="4395" w:type="dxa"/>
            <w:vAlign w:val="center"/>
          </w:tcPr>
          <w:p w14:paraId="1253C38B" w14:textId="6DECA038" w:rsidR="0092665F" w:rsidRPr="00E7180E" w:rsidRDefault="0092665F" w:rsidP="00173ED9">
            <w:pPr>
              <w:pStyle w:val="Prrafodelista"/>
              <w:ind w:left="0"/>
              <w:rPr>
                <w:rFonts w:cstheme="minorHAnsi"/>
                <w:sz w:val="20"/>
                <w:szCs w:val="20"/>
              </w:rPr>
            </w:pPr>
            <w:r w:rsidRPr="00E7180E">
              <w:rPr>
                <w:rFonts w:cstheme="minorHAnsi"/>
                <w:sz w:val="20"/>
                <w:szCs w:val="20"/>
              </w:rPr>
              <w:t>ODS 15 (Vida de ecosistemas terrestres)</w:t>
            </w:r>
          </w:p>
        </w:tc>
        <w:tc>
          <w:tcPr>
            <w:tcW w:w="1239" w:type="dxa"/>
            <w:vAlign w:val="center"/>
          </w:tcPr>
          <w:p w14:paraId="32815EE6" w14:textId="29CB72F1" w:rsidR="0092665F" w:rsidRPr="00E7180E" w:rsidRDefault="0092665F" w:rsidP="00173ED9">
            <w:pPr>
              <w:pStyle w:val="Prrafodelista"/>
              <w:ind w:left="0"/>
              <w:jc w:val="center"/>
              <w:rPr>
                <w:rFonts w:cstheme="minorHAnsi"/>
                <w:sz w:val="20"/>
                <w:szCs w:val="20"/>
              </w:rPr>
            </w:pPr>
            <w:r w:rsidRPr="00E7180E">
              <w:rPr>
                <w:rFonts w:cstheme="minorHAnsi"/>
                <w:sz w:val="20"/>
                <w:szCs w:val="20"/>
              </w:rPr>
              <w:t>68</w:t>
            </w:r>
          </w:p>
        </w:tc>
        <w:tc>
          <w:tcPr>
            <w:tcW w:w="1249" w:type="dxa"/>
            <w:vAlign w:val="center"/>
          </w:tcPr>
          <w:p w14:paraId="28226843" w14:textId="7D053EEB" w:rsidR="0092665F" w:rsidRPr="00E7180E" w:rsidRDefault="0092665F" w:rsidP="00173ED9">
            <w:pPr>
              <w:pStyle w:val="Prrafodelista"/>
              <w:ind w:left="0"/>
              <w:jc w:val="center"/>
              <w:rPr>
                <w:rFonts w:cstheme="minorHAnsi"/>
                <w:sz w:val="20"/>
                <w:szCs w:val="20"/>
              </w:rPr>
            </w:pPr>
            <w:r w:rsidRPr="00E7180E">
              <w:rPr>
                <w:rFonts w:cstheme="minorHAnsi"/>
                <w:sz w:val="20"/>
                <w:szCs w:val="20"/>
              </w:rPr>
              <w:t>44</w:t>
            </w:r>
          </w:p>
        </w:tc>
        <w:tc>
          <w:tcPr>
            <w:tcW w:w="1249" w:type="dxa"/>
          </w:tcPr>
          <w:p w14:paraId="0A4AB9C8" w14:textId="62665657" w:rsidR="0092665F" w:rsidRPr="00E7180E" w:rsidRDefault="0092665F" w:rsidP="00173ED9">
            <w:pPr>
              <w:pStyle w:val="Prrafodelista"/>
              <w:ind w:left="0"/>
              <w:jc w:val="center"/>
              <w:rPr>
                <w:rFonts w:cstheme="minorHAnsi"/>
                <w:sz w:val="20"/>
                <w:szCs w:val="20"/>
              </w:rPr>
            </w:pPr>
            <w:r w:rsidRPr="00E7180E">
              <w:rPr>
                <w:rFonts w:cstheme="minorHAnsi"/>
                <w:sz w:val="20"/>
                <w:szCs w:val="20"/>
              </w:rPr>
              <w:t>25</w:t>
            </w:r>
          </w:p>
        </w:tc>
        <w:tc>
          <w:tcPr>
            <w:tcW w:w="1249" w:type="dxa"/>
          </w:tcPr>
          <w:p w14:paraId="6FC5EDCB" w14:textId="0B0B421E" w:rsidR="0092665F" w:rsidRPr="00E7180E" w:rsidRDefault="0092665F" w:rsidP="00173ED9">
            <w:pPr>
              <w:pStyle w:val="Prrafodelista"/>
              <w:ind w:left="0"/>
              <w:jc w:val="center"/>
              <w:rPr>
                <w:rFonts w:cstheme="minorHAnsi"/>
                <w:sz w:val="20"/>
                <w:szCs w:val="20"/>
              </w:rPr>
            </w:pPr>
            <w:r w:rsidRPr="00E7180E">
              <w:rPr>
                <w:rFonts w:cstheme="minorHAnsi"/>
                <w:sz w:val="20"/>
                <w:szCs w:val="20"/>
              </w:rPr>
              <w:t>201–300</w:t>
            </w:r>
          </w:p>
        </w:tc>
      </w:tr>
      <w:tr w:rsidR="0092665F" w:rsidRPr="00E7180E" w14:paraId="7FE7DE67" w14:textId="1740712C" w:rsidTr="0092665F">
        <w:trPr>
          <w:trHeight w:val="226"/>
          <w:jc w:val="center"/>
        </w:trPr>
        <w:tc>
          <w:tcPr>
            <w:tcW w:w="4395" w:type="dxa"/>
            <w:shd w:val="clear" w:color="auto" w:fill="E7E6E6" w:themeFill="background2"/>
            <w:vAlign w:val="center"/>
          </w:tcPr>
          <w:p w14:paraId="54D54E42" w14:textId="4D4BC67D" w:rsidR="0092665F" w:rsidRPr="00E7180E" w:rsidRDefault="0092665F" w:rsidP="00173ED9">
            <w:pPr>
              <w:pStyle w:val="Prrafodelista"/>
              <w:ind w:left="0"/>
              <w:rPr>
                <w:rFonts w:cstheme="minorHAnsi"/>
                <w:sz w:val="20"/>
                <w:szCs w:val="20"/>
              </w:rPr>
            </w:pPr>
            <w:r w:rsidRPr="00E7180E">
              <w:rPr>
                <w:rFonts w:cstheme="minorHAnsi"/>
                <w:sz w:val="20"/>
                <w:szCs w:val="20"/>
              </w:rPr>
              <w:t>ODS 16 (Paz, justicia e instituciones sólidas)</w:t>
            </w:r>
          </w:p>
        </w:tc>
        <w:tc>
          <w:tcPr>
            <w:tcW w:w="1239" w:type="dxa"/>
            <w:shd w:val="clear" w:color="auto" w:fill="E7E6E6" w:themeFill="background2"/>
            <w:vAlign w:val="center"/>
          </w:tcPr>
          <w:p w14:paraId="16282F9E" w14:textId="6F0A92D5"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shd w:val="clear" w:color="auto" w:fill="E7E6E6" w:themeFill="background2"/>
            <w:vAlign w:val="center"/>
          </w:tcPr>
          <w:p w14:paraId="1EB77A9F" w14:textId="03AFE507" w:rsidR="0092665F" w:rsidRPr="00E7180E" w:rsidRDefault="0092665F" w:rsidP="00173ED9">
            <w:pPr>
              <w:pStyle w:val="Prrafodelista"/>
              <w:ind w:left="0"/>
              <w:jc w:val="center"/>
              <w:rPr>
                <w:rFonts w:cstheme="minorHAnsi"/>
                <w:sz w:val="20"/>
                <w:szCs w:val="20"/>
              </w:rPr>
            </w:pPr>
            <w:r w:rsidRPr="00E7180E">
              <w:rPr>
                <w:rFonts w:cstheme="minorHAnsi"/>
                <w:sz w:val="20"/>
                <w:szCs w:val="20"/>
              </w:rPr>
              <w:t>59</w:t>
            </w:r>
          </w:p>
        </w:tc>
        <w:tc>
          <w:tcPr>
            <w:tcW w:w="1249" w:type="dxa"/>
            <w:shd w:val="clear" w:color="auto" w:fill="E7E6E6" w:themeFill="background2"/>
          </w:tcPr>
          <w:p w14:paraId="1E42522B" w14:textId="49F42BB3" w:rsidR="0092665F" w:rsidRPr="00E7180E" w:rsidRDefault="0092665F" w:rsidP="00173ED9">
            <w:pPr>
              <w:pStyle w:val="Prrafodelista"/>
              <w:ind w:left="0"/>
              <w:jc w:val="center"/>
              <w:rPr>
                <w:rFonts w:cstheme="minorHAnsi"/>
                <w:sz w:val="20"/>
                <w:szCs w:val="20"/>
              </w:rPr>
            </w:pPr>
            <w:r w:rsidRPr="00E7180E">
              <w:rPr>
                <w:rFonts w:cstheme="minorHAnsi"/>
                <w:sz w:val="20"/>
                <w:szCs w:val="20"/>
              </w:rPr>
              <w:t>99</w:t>
            </w:r>
          </w:p>
        </w:tc>
        <w:tc>
          <w:tcPr>
            <w:tcW w:w="1249" w:type="dxa"/>
            <w:shd w:val="clear" w:color="auto" w:fill="E7E6E6" w:themeFill="background2"/>
          </w:tcPr>
          <w:p w14:paraId="71570366" w14:textId="373D51B6"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r>
      <w:tr w:rsidR="0092665F" w:rsidRPr="00E7180E" w14:paraId="0AC78ACD" w14:textId="322A60B5" w:rsidTr="0092665F">
        <w:trPr>
          <w:trHeight w:val="226"/>
          <w:jc w:val="center"/>
        </w:trPr>
        <w:tc>
          <w:tcPr>
            <w:tcW w:w="4395" w:type="dxa"/>
            <w:vAlign w:val="center"/>
          </w:tcPr>
          <w:p w14:paraId="7D4C21E8" w14:textId="0DF1E389" w:rsidR="0092665F" w:rsidRPr="00E7180E" w:rsidRDefault="0092665F" w:rsidP="00173ED9">
            <w:pPr>
              <w:pStyle w:val="Prrafodelista"/>
              <w:ind w:left="0"/>
              <w:rPr>
                <w:rFonts w:cstheme="minorHAnsi"/>
                <w:sz w:val="20"/>
                <w:szCs w:val="20"/>
              </w:rPr>
            </w:pPr>
            <w:r w:rsidRPr="00E7180E">
              <w:rPr>
                <w:rFonts w:cstheme="minorHAnsi"/>
                <w:sz w:val="20"/>
                <w:szCs w:val="20"/>
              </w:rPr>
              <w:t>ODS 17 (Alianzas para lograr los objetivos)</w:t>
            </w:r>
          </w:p>
        </w:tc>
        <w:tc>
          <w:tcPr>
            <w:tcW w:w="1239" w:type="dxa"/>
            <w:vAlign w:val="center"/>
          </w:tcPr>
          <w:p w14:paraId="6CBDB14C" w14:textId="13B2B5C5"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vAlign w:val="center"/>
          </w:tcPr>
          <w:p w14:paraId="44479FBA" w14:textId="49F4067B" w:rsidR="0092665F" w:rsidRPr="00E7180E" w:rsidRDefault="0092665F" w:rsidP="00173ED9">
            <w:pPr>
              <w:pStyle w:val="Prrafodelista"/>
              <w:ind w:left="0"/>
              <w:jc w:val="center"/>
              <w:rPr>
                <w:rFonts w:cstheme="minorHAnsi"/>
                <w:sz w:val="20"/>
                <w:szCs w:val="20"/>
              </w:rPr>
            </w:pPr>
            <w:r w:rsidRPr="00E7180E">
              <w:rPr>
                <w:rFonts w:cstheme="minorHAnsi"/>
                <w:sz w:val="20"/>
                <w:szCs w:val="20"/>
              </w:rPr>
              <w:t>101–200</w:t>
            </w:r>
          </w:p>
        </w:tc>
        <w:tc>
          <w:tcPr>
            <w:tcW w:w="1249" w:type="dxa"/>
          </w:tcPr>
          <w:p w14:paraId="1ECCD4F3" w14:textId="46748B3C" w:rsidR="0092665F" w:rsidRPr="00E7180E" w:rsidRDefault="0092665F" w:rsidP="00173ED9">
            <w:pPr>
              <w:pStyle w:val="Prrafodelista"/>
              <w:ind w:left="0"/>
              <w:jc w:val="center"/>
              <w:rPr>
                <w:rFonts w:cstheme="minorHAnsi"/>
                <w:sz w:val="20"/>
                <w:szCs w:val="20"/>
              </w:rPr>
            </w:pPr>
            <w:r w:rsidRPr="00E7180E">
              <w:rPr>
                <w:rFonts w:cstheme="minorHAnsi"/>
                <w:sz w:val="20"/>
                <w:szCs w:val="20"/>
              </w:rPr>
              <w:t>50</w:t>
            </w:r>
          </w:p>
        </w:tc>
        <w:tc>
          <w:tcPr>
            <w:tcW w:w="1249" w:type="dxa"/>
          </w:tcPr>
          <w:p w14:paraId="331235E9" w14:textId="000E47A8" w:rsidR="0092665F" w:rsidRPr="00E7180E" w:rsidRDefault="0092665F" w:rsidP="00173ED9">
            <w:pPr>
              <w:pStyle w:val="Prrafodelista"/>
              <w:ind w:left="0"/>
              <w:jc w:val="center"/>
              <w:rPr>
                <w:rFonts w:cstheme="minorHAnsi"/>
                <w:sz w:val="20"/>
                <w:szCs w:val="20"/>
              </w:rPr>
            </w:pPr>
            <w:r w:rsidRPr="00E7180E">
              <w:rPr>
                <w:rFonts w:cstheme="minorHAnsi"/>
                <w:sz w:val="20"/>
                <w:szCs w:val="20"/>
              </w:rPr>
              <w:t>401–600</w:t>
            </w:r>
          </w:p>
        </w:tc>
      </w:tr>
    </w:tbl>
    <w:p w14:paraId="38A0BAD9" w14:textId="0B06EF7B" w:rsidR="00135786" w:rsidRDefault="00135786" w:rsidP="00173ED9">
      <w:pPr>
        <w:spacing w:after="0" w:line="240" w:lineRule="auto"/>
        <w:jc w:val="both"/>
        <w:rPr>
          <w:rFonts w:cstheme="minorHAnsi"/>
        </w:rPr>
      </w:pPr>
    </w:p>
    <w:p w14:paraId="75DFE189" w14:textId="3B0B99EC" w:rsidR="00173ED9" w:rsidRPr="00B614A3" w:rsidRDefault="00173ED9" w:rsidP="00173ED9">
      <w:pPr>
        <w:pStyle w:val="Prrafodelista"/>
        <w:numPr>
          <w:ilvl w:val="0"/>
          <w:numId w:val="1"/>
        </w:numPr>
        <w:spacing w:after="0" w:line="240" w:lineRule="auto"/>
        <w:ind w:left="0"/>
        <w:jc w:val="both"/>
        <w:rPr>
          <w:rFonts w:cstheme="minorHAnsi"/>
        </w:rPr>
      </w:pPr>
      <w:r w:rsidRPr="00E7180E">
        <w:rPr>
          <w:rFonts w:cstheme="minorHAnsi"/>
        </w:rPr>
        <w:t xml:space="preserve">Es importante mencionar que la </w:t>
      </w:r>
      <w:r w:rsidRPr="00E7180E">
        <w:rPr>
          <w:rFonts w:cstheme="minorHAnsi"/>
          <w:b/>
        </w:rPr>
        <w:t>Dirección General de Evaluación Institucional de la UNAM</w:t>
      </w:r>
      <w:r w:rsidRPr="00E7180E">
        <w:rPr>
          <w:rFonts w:cstheme="minorHAnsi"/>
        </w:rPr>
        <w:t xml:space="preserve"> (DGEI-UNAM) por medio del portal </w:t>
      </w:r>
      <w:r w:rsidRPr="00351E4D">
        <w:rPr>
          <w:rFonts w:cstheme="minorHAnsi"/>
          <w:i/>
          <w:iCs/>
        </w:rPr>
        <w:t>“</w:t>
      </w:r>
      <w:hyperlink r:id="rId13" w:history="1">
        <w:r w:rsidRPr="00351E4D">
          <w:rPr>
            <w:rStyle w:val="Hipervnculo"/>
            <w:rFonts w:cstheme="minorHAnsi"/>
            <w:i/>
            <w:iCs/>
            <w:color w:val="auto"/>
            <w:u w:val="none"/>
          </w:rPr>
          <w:t>La UNAM y los Objetivos de Desarrollo Sostenible</w:t>
        </w:r>
      </w:hyperlink>
      <w:r w:rsidRPr="00351E4D">
        <w:rPr>
          <w:rFonts w:cstheme="minorHAnsi"/>
          <w:i/>
          <w:iCs/>
        </w:rPr>
        <w:t>”</w:t>
      </w:r>
      <w:r w:rsidRPr="00B614A3">
        <w:rPr>
          <w:rFonts w:cstheme="minorHAnsi"/>
        </w:rPr>
        <w:t xml:space="preserve"> </w:t>
      </w:r>
      <w:r w:rsidRPr="00E7180E">
        <w:rPr>
          <w:rFonts w:cstheme="minorHAnsi"/>
        </w:rPr>
        <w:t>pone a disposición la información histórica (2015-2021) de más de 950 mil acciones en “</w:t>
      </w:r>
      <w:r w:rsidRPr="00941CD8">
        <w:rPr>
          <w:rFonts w:cstheme="minorHAnsi"/>
        </w:rPr>
        <w:t>Investigación</w:t>
      </w:r>
      <w:r w:rsidRPr="00E7180E">
        <w:rPr>
          <w:rFonts w:cstheme="minorHAnsi"/>
        </w:rPr>
        <w:t>” (</w:t>
      </w:r>
      <w:r w:rsidR="00A12879">
        <w:rPr>
          <w:rFonts w:cstheme="minorHAnsi"/>
        </w:rPr>
        <w:t>d</w:t>
      </w:r>
      <w:r w:rsidRPr="00E7180E">
        <w:rPr>
          <w:rFonts w:cstheme="minorHAnsi"/>
        </w:rPr>
        <w:t xml:space="preserve">ocumentos y artículos indexados en Scopus web of science (WoS), obras con ISBN, patentes y proyectos); </w:t>
      </w:r>
      <w:r w:rsidRPr="00A12879">
        <w:rPr>
          <w:rFonts w:cstheme="minorHAnsi"/>
        </w:rPr>
        <w:t>“</w:t>
      </w:r>
      <w:r w:rsidRPr="00941CD8">
        <w:rPr>
          <w:rFonts w:cstheme="minorHAnsi"/>
        </w:rPr>
        <w:t>Docencia</w:t>
      </w:r>
      <w:r w:rsidRPr="00A12879">
        <w:rPr>
          <w:rFonts w:cstheme="minorHAnsi"/>
        </w:rPr>
        <w:t>”</w:t>
      </w:r>
      <w:r w:rsidRPr="00E7180E">
        <w:rPr>
          <w:rFonts w:cstheme="minorHAnsi"/>
        </w:rPr>
        <w:t xml:space="preserve"> (</w:t>
      </w:r>
      <w:r w:rsidR="00CA4063">
        <w:rPr>
          <w:rFonts w:cstheme="minorHAnsi"/>
        </w:rPr>
        <w:t>g</w:t>
      </w:r>
      <w:r w:rsidRPr="00E7180E">
        <w:rPr>
          <w:rFonts w:cstheme="minorHAnsi"/>
        </w:rPr>
        <w:t xml:space="preserve">rupos y tesis de licenciatura, especialidad, maestría, y doctorado); </w:t>
      </w:r>
      <w:r w:rsidRPr="00A12879">
        <w:rPr>
          <w:rFonts w:cstheme="minorHAnsi"/>
        </w:rPr>
        <w:t>“</w:t>
      </w:r>
      <w:r w:rsidRPr="00941CD8">
        <w:rPr>
          <w:rFonts w:cstheme="minorHAnsi"/>
        </w:rPr>
        <w:t>Trabajo comunitario</w:t>
      </w:r>
      <w:r w:rsidRPr="00A12879">
        <w:rPr>
          <w:rFonts w:cstheme="minorHAnsi"/>
        </w:rPr>
        <w:t>”</w:t>
      </w:r>
      <w:r w:rsidRPr="00E7180E">
        <w:rPr>
          <w:rFonts w:cstheme="minorHAnsi"/>
        </w:rPr>
        <w:t xml:space="preserve"> (</w:t>
      </w:r>
      <w:r w:rsidR="00A12879">
        <w:rPr>
          <w:rFonts w:cstheme="minorHAnsi"/>
        </w:rPr>
        <w:t>p</w:t>
      </w:r>
      <w:r w:rsidR="00A12879" w:rsidRPr="00E7180E">
        <w:rPr>
          <w:rFonts w:cstheme="minorHAnsi"/>
        </w:rPr>
        <w:t xml:space="preserve">rogramas </w:t>
      </w:r>
      <w:r w:rsidRPr="00E7180E">
        <w:rPr>
          <w:rFonts w:cstheme="minorHAnsi"/>
        </w:rPr>
        <w:t xml:space="preserve">de servicio social y alumnos en servicio social); </w:t>
      </w:r>
      <w:r w:rsidRPr="00A12879">
        <w:rPr>
          <w:rFonts w:cstheme="minorHAnsi"/>
        </w:rPr>
        <w:t>“</w:t>
      </w:r>
      <w:r w:rsidRPr="00941CD8">
        <w:rPr>
          <w:rFonts w:cstheme="minorHAnsi"/>
        </w:rPr>
        <w:t>Trabajo con empresas</w:t>
      </w:r>
      <w:r w:rsidRPr="00A12879">
        <w:rPr>
          <w:rFonts w:cstheme="minorHAnsi"/>
        </w:rPr>
        <w:t>”</w:t>
      </w:r>
      <w:r w:rsidRPr="00E7180E">
        <w:rPr>
          <w:rFonts w:cstheme="minorHAnsi"/>
        </w:rPr>
        <w:t xml:space="preserve">; y </w:t>
      </w:r>
      <w:r w:rsidRPr="003B03E4">
        <w:rPr>
          <w:rFonts w:cstheme="minorHAnsi"/>
        </w:rPr>
        <w:t>“</w:t>
      </w:r>
      <w:r w:rsidRPr="00941CD8">
        <w:rPr>
          <w:rFonts w:cstheme="minorHAnsi"/>
        </w:rPr>
        <w:t>Convenios</w:t>
      </w:r>
      <w:r w:rsidRPr="003B03E4">
        <w:rPr>
          <w:rFonts w:cstheme="minorHAnsi"/>
        </w:rPr>
        <w:t>”</w:t>
      </w:r>
      <w:r w:rsidRPr="00E7180E">
        <w:rPr>
          <w:rFonts w:cstheme="minorHAnsi"/>
        </w:rPr>
        <w:t xml:space="preserve"> realizados por la universidad en cada una de las 17 ODS de la ONU. Además, la </w:t>
      </w:r>
      <w:r w:rsidRPr="00E7180E">
        <w:rPr>
          <w:rFonts w:cstheme="minorHAnsi"/>
          <w:b/>
        </w:rPr>
        <w:t>UNAM</w:t>
      </w:r>
      <w:r w:rsidR="003B03E4">
        <w:rPr>
          <w:rFonts w:cstheme="minorHAnsi"/>
          <w:b/>
        </w:rPr>
        <w:t>,</w:t>
      </w:r>
      <w:r w:rsidRPr="00E7180E">
        <w:rPr>
          <w:rFonts w:cstheme="minorHAnsi"/>
        </w:rPr>
        <w:t xml:space="preserve"> en un ejercicio de transparencia</w:t>
      </w:r>
      <w:r w:rsidR="003B03E4">
        <w:rPr>
          <w:rFonts w:cstheme="minorHAnsi"/>
        </w:rPr>
        <w:t>,</w:t>
      </w:r>
      <w:r w:rsidRPr="00E7180E">
        <w:rPr>
          <w:rFonts w:cstheme="minorHAnsi"/>
        </w:rPr>
        <w:t xml:space="preserve"> hace pública la información estadística y las evidencias </w:t>
      </w:r>
      <w:r w:rsidRPr="00E7180E">
        <w:rPr>
          <w:rFonts w:cstheme="minorHAnsi"/>
        </w:rPr>
        <w:lastRenderedPageBreak/>
        <w:t xml:space="preserve">documentales relacionadas con el </w:t>
      </w:r>
      <w:r w:rsidRPr="00E7180E">
        <w:rPr>
          <w:rFonts w:cstheme="minorHAnsi"/>
          <w:b/>
          <w:i/>
          <w:iCs/>
        </w:rPr>
        <w:t xml:space="preserve">THE </w:t>
      </w:r>
      <w:r w:rsidRPr="00E7180E">
        <w:rPr>
          <w:rFonts w:cstheme="minorHAnsi"/>
          <w:b/>
          <w:i/>
        </w:rPr>
        <w:t>Ranking de Impacto</w:t>
      </w:r>
      <w:r w:rsidRPr="00E7180E">
        <w:rPr>
          <w:rFonts w:cstheme="minorHAnsi"/>
        </w:rPr>
        <w:t xml:space="preserve"> a través de la página </w:t>
      </w:r>
      <w:r w:rsidRPr="00B614A3">
        <w:rPr>
          <w:rFonts w:cstheme="minorHAnsi"/>
        </w:rPr>
        <w:t>“</w:t>
      </w:r>
      <w:hyperlink r:id="rId14" w:history="1">
        <w:r w:rsidRPr="00351E4D">
          <w:rPr>
            <w:rStyle w:val="Hipervnculo"/>
            <w:rFonts w:cstheme="minorHAnsi"/>
            <w:color w:val="auto"/>
            <w:u w:val="none"/>
          </w:rPr>
          <w:t>La UNAM en el University Impact Ranking THE</w:t>
        </w:r>
      </w:hyperlink>
      <w:r w:rsidRPr="00B614A3">
        <w:rPr>
          <w:rFonts w:cstheme="minorHAnsi"/>
        </w:rPr>
        <w:t>” (ver Tabla 24).</w:t>
      </w:r>
    </w:p>
    <w:p w14:paraId="241E062C" w14:textId="77777777" w:rsidR="00173ED9" w:rsidRPr="00E7180E" w:rsidRDefault="00173ED9" w:rsidP="00173ED9">
      <w:pPr>
        <w:spacing w:after="0" w:line="240" w:lineRule="auto"/>
        <w:jc w:val="both"/>
        <w:rPr>
          <w:rFonts w:cstheme="minorHAnsi"/>
        </w:rPr>
      </w:pPr>
    </w:p>
    <w:tbl>
      <w:tblPr>
        <w:tblStyle w:val="Tablaconcuadrcula"/>
        <w:tblW w:w="7797" w:type="dxa"/>
        <w:jc w:val="center"/>
        <w:tblLayout w:type="fixed"/>
        <w:tblLook w:val="04A0" w:firstRow="1" w:lastRow="0" w:firstColumn="1" w:lastColumn="0" w:noHBand="0" w:noVBand="1"/>
      </w:tblPr>
      <w:tblGrid>
        <w:gridCol w:w="5670"/>
        <w:gridCol w:w="2127"/>
      </w:tblGrid>
      <w:tr w:rsidR="001C5CCC" w:rsidRPr="00E7180E" w14:paraId="283AF680" w14:textId="77777777" w:rsidTr="006F6CF2">
        <w:trPr>
          <w:trHeight w:val="109"/>
          <w:jc w:val="center"/>
        </w:trPr>
        <w:tc>
          <w:tcPr>
            <w:tcW w:w="7797" w:type="dxa"/>
            <w:gridSpan w:val="2"/>
            <w:tcBorders>
              <w:top w:val="nil"/>
              <w:left w:val="nil"/>
              <w:bottom w:val="nil"/>
              <w:right w:val="nil"/>
            </w:tcBorders>
          </w:tcPr>
          <w:p w14:paraId="59658F65" w14:textId="056C8054" w:rsidR="001C5CCC" w:rsidRPr="00E7180E" w:rsidRDefault="001C5CCC" w:rsidP="00173ED9">
            <w:pPr>
              <w:pStyle w:val="Prrafodelista"/>
              <w:ind w:left="0"/>
              <w:rPr>
                <w:rFonts w:eastAsia="Times New Roman" w:cstheme="minorHAnsi"/>
                <w:b/>
                <w:color w:val="050505"/>
                <w:sz w:val="20"/>
                <w:szCs w:val="20"/>
                <w:lang w:eastAsia="es-MX"/>
              </w:rPr>
            </w:pPr>
            <w:r w:rsidRPr="00E7180E">
              <w:rPr>
                <w:rFonts w:eastAsia="Times New Roman" w:cstheme="minorHAnsi"/>
                <w:b/>
                <w:color w:val="050505"/>
                <w:sz w:val="20"/>
                <w:szCs w:val="20"/>
                <w:lang w:eastAsia="es-MX"/>
              </w:rPr>
              <w:t>Ta</w:t>
            </w:r>
            <w:r w:rsidR="00E04881" w:rsidRPr="00E7180E">
              <w:rPr>
                <w:rFonts w:eastAsia="Times New Roman" w:cstheme="minorHAnsi"/>
                <w:b/>
                <w:color w:val="050505"/>
                <w:sz w:val="20"/>
                <w:szCs w:val="20"/>
                <w:lang w:eastAsia="es-MX"/>
              </w:rPr>
              <w:t>bla 2</w:t>
            </w:r>
            <w:r w:rsidR="00DE2955" w:rsidRPr="00E7180E">
              <w:rPr>
                <w:rFonts w:eastAsia="Times New Roman" w:cstheme="minorHAnsi"/>
                <w:b/>
                <w:color w:val="050505"/>
                <w:sz w:val="20"/>
                <w:szCs w:val="20"/>
                <w:lang w:eastAsia="es-MX"/>
              </w:rPr>
              <w:t>4</w:t>
            </w:r>
            <w:r w:rsidRPr="00E7180E">
              <w:rPr>
                <w:rFonts w:eastAsia="Times New Roman" w:cstheme="minorHAnsi"/>
                <w:b/>
                <w:color w:val="050505"/>
                <w:sz w:val="20"/>
                <w:szCs w:val="20"/>
                <w:lang w:eastAsia="es-MX"/>
              </w:rPr>
              <w:t>. Acciones realizadas por la UNAM en los 17 ODS, 2015-20</w:t>
            </w:r>
            <w:r w:rsidR="004E03AB" w:rsidRPr="00E7180E">
              <w:rPr>
                <w:rFonts w:eastAsia="Times New Roman" w:cstheme="minorHAnsi"/>
                <w:b/>
                <w:color w:val="050505"/>
                <w:sz w:val="20"/>
                <w:szCs w:val="20"/>
                <w:lang w:eastAsia="es-MX"/>
              </w:rPr>
              <w:t>2</w:t>
            </w:r>
            <w:r w:rsidRPr="00E7180E">
              <w:rPr>
                <w:rFonts w:eastAsia="Times New Roman" w:cstheme="minorHAnsi"/>
                <w:b/>
                <w:color w:val="050505"/>
                <w:sz w:val="20"/>
                <w:szCs w:val="20"/>
                <w:lang w:eastAsia="es-MX"/>
              </w:rPr>
              <w:t xml:space="preserve">1. </w:t>
            </w:r>
          </w:p>
        </w:tc>
      </w:tr>
      <w:tr w:rsidR="001C5CCC" w:rsidRPr="00E7180E" w14:paraId="0AFD5B4D" w14:textId="77777777" w:rsidTr="006F6CF2">
        <w:trPr>
          <w:trHeight w:val="304"/>
          <w:jc w:val="center"/>
        </w:trPr>
        <w:tc>
          <w:tcPr>
            <w:tcW w:w="5670" w:type="dxa"/>
            <w:tcBorders>
              <w:top w:val="single" w:sz="4" w:space="0" w:color="auto"/>
            </w:tcBorders>
            <w:shd w:val="clear" w:color="auto" w:fill="BDD6EE" w:themeFill="accent1" w:themeFillTint="66"/>
            <w:vAlign w:val="center"/>
          </w:tcPr>
          <w:p w14:paraId="790F5A0C" w14:textId="77777777" w:rsidR="001C5CCC" w:rsidRPr="00E7180E" w:rsidRDefault="001C5CCC" w:rsidP="00173ED9">
            <w:pPr>
              <w:jc w:val="center"/>
              <w:rPr>
                <w:rFonts w:cstheme="minorHAnsi"/>
                <w:b/>
                <w:sz w:val="20"/>
                <w:szCs w:val="20"/>
              </w:rPr>
            </w:pPr>
            <w:r w:rsidRPr="00E7180E">
              <w:rPr>
                <w:rFonts w:cstheme="minorHAnsi"/>
                <w:b/>
                <w:sz w:val="20"/>
                <w:szCs w:val="20"/>
              </w:rPr>
              <w:t>Objetivos de Desarrollo Sostenible de la ONU</w:t>
            </w:r>
          </w:p>
        </w:tc>
        <w:tc>
          <w:tcPr>
            <w:tcW w:w="2127" w:type="dxa"/>
            <w:tcBorders>
              <w:top w:val="single" w:sz="4" w:space="0" w:color="auto"/>
            </w:tcBorders>
            <w:shd w:val="clear" w:color="auto" w:fill="BDD6EE" w:themeFill="accent1" w:themeFillTint="66"/>
            <w:vAlign w:val="center"/>
          </w:tcPr>
          <w:p w14:paraId="63F6B7FD" w14:textId="059D4F83" w:rsidR="001C5CCC" w:rsidRPr="00E7180E" w:rsidRDefault="001C5CCC" w:rsidP="00173ED9">
            <w:pPr>
              <w:jc w:val="center"/>
              <w:rPr>
                <w:rFonts w:cstheme="minorHAnsi"/>
                <w:b/>
                <w:sz w:val="20"/>
                <w:szCs w:val="20"/>
              </w:rPr>
            </w:pPr>
            <w:r w:rsidRPr="00E7180E">
              <w:rPr>
                <w:rFonts w:cstheme="minorHAnsi"/>
                <w:b/>
                <w:sz w:val="20"/>
                <w:szCs w:val="20"/>
              </w:rPr>
              <w:t>Acciones realizadas</w:t>
            </w:r>
            <w:r w:rsidR="00EB67D0" w:rsidRPr="00E7180E">
              <w:rPr>
                <w:rStyle w:val="Refdenotaalpie"/>
                <w:rFonts w:cstheme="minorHAnsi"/>
                <w:b/>
                <w:sz w:val="20"/>
                <w:szCs w:val="20"/>
              </w:rPr>
              <w:footnoteReference w:id="5"/>
            </w:r>
          </w:p>
        </w:tc>
      </w:tr>
      <w:tr w:rsidR="006F6CF2" w:rsidRPr="00E7180E" w14:paraId="12B4510A" w14:textId="77777777" w:rsidTr="006F6CF2">
        <w:trPr>
          <w:trHeight w:val="198"/>
          <w:jc w:val="center"/>
        </w:trPr>
        <w:tc>
          <w:tcPr>
            <w:tcW w:w="5670" w:type="dxa"/>
            <w:vAlign w:val="center"/>
          </w:tcPr>
          <w:p w14:paraId="34A44C26" w14:textId="4BD5253E"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 (Fin de la pobreza)</w:t>
            </w:r>
          </w:p>
        </w:tc>
        <w:tc>
          <w:tcPr>
            <w:tcW w:w="2127" w:type="dxa"/>
          </w:tcPr>
          <w:p w14:paraId="06F8D29C" w14:textId="1C6F2EEA" w:rsidR="006F6CF2" w:rsidRPr="00E7180E" w:rsidRDefault="006F6CF2" w:rsidP="00173ED9">
            <w:pPr>
              <w:pStyle w:val="Prrafodelista"/>
              <w:ind w:left="0"/>
              <w:jc w:val="center"/>
              <w:rPr>
                <w:rFonts w:cstheme="minorHAnsi"/>
                <w:sz w:val="20"/>
                <w:szCs w:val="20"/>
              </w:rPr>
            </w:pPr>
            <w:r w:rsidRPr="00E7180E">
              <w:rPr>
                <w:rFonts w:cstheme="minorHAnsi"/>
                <w:sz w:val="20"/>
              </w:rPr>
              <w:t>55,488</w:t>
            </w:r>
          </w:p>
        </w:tc>
      </w:tr>
      <w:tr w:rsidR="006F6CF2" w:rsidRPr="00E7180E" w14:paraId="57433C25" w14:textId="77777777" w:rsidTr="006F6CF2">
        <w:trPr>
          <w:trHeight w:val="198"/>
          <w:jc w:val="center"/>
        </w:trPr>
        <w:tc>
          <w:tcPr>
            <w:tcW w:w="5670" w:type="dxa"/>
            <w:shd w:val="clear" w:color="auto" w:fill="E7E6E6" w:themeFill="background2"/>
            <w:vAlign w:val="center"/>
          </w:tcPr>
          <w:p w14:paraId="2A95A01C" w14:textId="3D28E275"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2 (Hambre cero)</w:t>
            </w:r>
          </w:p>
        </w:tc>
        <w:tc>
          <w:tcPr>
            <w:tcW w:w="2127" w:type="dxa"/>
            <w:shd w:val="clear" w:color="auto" w:fill="E7E6E6" w:themeFill="background2"/>
          </w:tcPr>
          <w:p w14:paraId="3D67EEDC" w14:textId="70678678" w:rsidR="006F6CF2" w:rsidRPr="00E7180E" w:rsidRDefault="006F6CF2" w:rsidP="00173ED9">
            <w:pPr>
              <w:pStyle w:val="Prrafodelista"/>
              <w:ind w:left="0"/>
              <w:jc w:val="center"/>
              <w:rPr>
                <w:rFonts w:cstheme="minorHAnsi"/>
                <w:sz w:val="20"/>
                <w:szCs w:val="20"/>
              </w:rPr>
            </w:pPr>
            <w:r w:rsidRPr="00E7180E">
              <w:rPr>
                <w:rFonts w:cstheme="minorHAnsi"/>
                <w:sz w:val="20"/>
              </w:rPr>
              <w:t>33,107</w:t>
            </w:r>
          </w:p>
        </w:tc>
      </w:tr>
      <w:tr w:rsidR="006F6CF2" w:rsidRPr="00E7180E" w14:paraId="0E9EF3B5" w14:textId="77777777" w:rsidTr="006F6CF2">
        <w:trPr>
          <w:trHeight w:val="198"/>
          <w:jc w:val="center"/>
        </w:trPr>
        <w:tc>
          <w:tcPr>
            <w:tcW w:w="5670" w:type="dxa"/>
            <w:vAlign w:val="center"/>
          </w:tcPr>
          <w:p w14:paraId="4967498F" w14:textId="2979E852" w:rsidR="006F6CF2" w:rsidRPr="00E7180E" w:rsidRDefault="001136CA" w:rsidP="00173ED9">
            <w:pPr>
              <w:pStyle w:val="Prrafodelista"/>
              <w:ind w:left="0"/>
              <w:rPr>
                <w:rFonts w:cstheme="minorHAnsi"/>
                <w:sz w:val="20"/>
                <w:szCs w:val="20"/>
              </w:rPr>
            </w:pPr>
            <w:r w:rsidRPr="00E7180E">
              <w:rPr>
                <w:rFonts w:cstheme="minorHAnsi"/>
                <w:color w:val="000000"/>
                <w:sz w:val="20"/>
                <w:szCs w:val="20"/>
              </w:rPr>
              <w:t>ODS 3 (Salud y bienestar)</w:t>
            </w:r>
          </w:p>
        </w:tc>
        <w:tc>
          <w:tcPr>
            <w:tcW w:w="2127" w:type="dxa"/>
          </w:tcPr>
          <w:p w14:paraId="65126AFA" w14:textId="4E9EA407" w:rsidR="006F6CF2" w:rsidRPr="00E7180E" w:rsidRDefault="006F6CF2" w:rsidP="00173ED9">
            <w:pPr>
              <w:pStyle w:val="Prrafodelista"/>
              <w:ind w:left="0"/>
              <w:jc w:val="center"/>
              <w:rPr>
                <w:rFonts w:cstheme="minorHAnsi"/>
                <w:sz w:val="20"/>
                <w:szCs w:val="20"/>
              </w:rPr>
            </w:pPr>
            <w:r w:rsidRPr="00E7180E">
              <w:rPr>
                <w:rFonts w:cstheme="minorHAnsi"/>
                <w:sz w:val="20"/>
              </w:rPr>
              <w:t>118271</w:t>
            </w:r>
          </w:p>
        </w:tc>
      </w:tr>
      <w:tr w:rsidR="006F6CF2" w:rsidRPr="00E7180E" w14:paraId="63736265" w14:textId="77777777" w:rsidTr="006F6CF2">
        <w:trPr>
          <w:trHeight w:val="198"/>
          <w:jc w:val="center"/>
        </w:trPr>
        <w:tc>
          <w:tcPr>
            <w:tcW w:w="5670" w:type="dxa"/>
            <w:shd w:val="clear" w:color="auto" w:fill="E7E6E6" w:themeFill="background2"/>
            <w:vAlign w:val="center"/>
          </w:tcPr>
          <w:p w14:paraId="02F8160A" w14:textId="56A6881A"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4 (Educación de calidad)</w:t>
            </w:r>
          </w:p>
        </w:tc>
        <w:tc>
          <w:tcPr>
            <w:tcW w:w="2127" w:type="dxa"/>
            <w:shd w:val="clear" w:color="auto" w:fill="E7E6E6" w:themeFill="background2"/>
          </w:tcPr>
          <w:p w14:paraId="6F9C8A52" w14:textId="370772E4" w:rsidR="006F6CF2" w:rsidRPr="00E7180E" w:rsidRDefault="006F6CF2" w:rsidP="00173ED9">
            <w:pPr>
              <w:pStyle w:val="Prrafodelista"/>
              <w:ind w:left="0"/>
              <w:jc w:val="center"/>
              <w:rPr>
                <w:rFonts w:cstheme="minorHAnsi"/>
                <w:sz w:val="20"/>
                <w:szCs w:val="20"/>
              </w:rPr>
            </w:pPr>
            <w:r w:rsidRPr="00E7180E">
              <w:rPr>
                <w:rFonts w:cstheme="minorHAnsi"/>
                <w:sz w:val="20"/>
              </w:rPr>
              <w:t>97,891</w:t>
            </w:r>
          </w:p>
        </w:tc>
      </w:tr>
      <w:tr w:rsidR="006F6CF2" w:rsidRPr="00E7180E" w14:paraId="5A9AEF8A" w14:textId="77777777" w:rsidTr="006F6CF2">
        <w:trPr>
          <w:trHeight w:val="198"/>
          <w:jc w:val="center"/>
        </w:trPr>
        <w:tc>
          <w:tcPr>
            <w:tcW w:w="5670" w:type="dxa"/>
            <w:vAlign w:val="center"/>
          </w:tcPr>
          <w:p w14:paraId="5C92A391" w14:textId="60C3E0C6"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5 (Igualdad de género)</w:t>
            </w:r>
          </w:p>
        </w:tc>
        <w:tc>
          <w:tcPr>
            <w:tcW w:w="2127" w:type="dxa"/>
          </w:tcPr>
          <w:p w14:paraId="29631EA2" w14:textId="33CF6035" w:rsidR="006F6CF2" w:rsidRPr="00E7180E" w:rsidRDefault="006F6CF2" w:rsidP="00173ED9">
            <w:pPr>
              <w:pStyle w:val="Prrafodelista"/>
              <w:ind w:left="0"/>
              <w:jc w:val="center"/>
              <w:rPr>
                <w:rFonts w:cstheme="minorHAnsi"/>
                <w:sz w:val="20"/>
                <w:szCs w:val="20"/>
              </w:rPr>
            </w:pPr>
            <w:r w:rsidRPr="00E7180E">
              <w:rPr>
                <w:rFonts w:cstheme="minorHAnsi"/>
                <w:sz w:val="20"/>
              </w:rPr>
              <w:t>66,175</w:t>
            </w:r>
          </w:p>
        </w:tc>
      </w:tr>
      <w:tr w:rsidR="006F6CF2" w:rsidRPr="00E7180E" w14:paraId="30775341" w14:textId="77777777" w:rsidTr="006F6CF2">
        <w:trPr>
          <w:trHeight w:val="198"/>
          <w:jc w:val="center"/>
        </w:trPr>
        <w:tc>
          <w:tcPr>
            <w:tcW w:w="5670" w:type="dxa"/>
            <w:shd w:val="clear" w:color="auto" w:fill="E7E6E6" w:themeFill="background2"/>
            <w:vAlign w:val="center"/>
          </w:tcPr>
          <w:p w14:paraId="04E45971" w14:textId="03681B7F"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6 (Agua limpia y saneamiento)</w:t>
            </w:r>
          </w:p>
        </w:tc>
        <w:tc>
          <w:tcPr>
            <w:tcW w:w="2127" w:type="dxa"/>
            <w:shd w:val="clear" w:color="auto" w:fill="E7E6E6" w:themeFill="background2"/>
          </w:tcPr>
          <w:p w14:paraId="2C6EC48E" w14:textId="35AAA0C1" w:rsidR="006F6CF2" w:rsidRPr="00E7180E" w:rsidRDefault="006F6CF2" w:rsidP="00173ED9">
            <w:pPr>
              <w:pStyle w:val="Prrafodelista"/>
              <w:ind w:left="0"/>
              <w:jc w:val="center"/>
              <w:rPr>
                <w:rFonts w:cstheme="minorHAnsi"/>
                <w:sz w:val="20"/>
                <w:szCs w:val="20"/>
              </w:rPr>
            </w:pPr>
            <w:r w:rsidRPr="00E7180E">
              <w:rPr>
                <w:rFonts w:cstheme="minorHAnsi"/>
                <w:sz w:val="20"/>
              </w:rPr>
              <w:t>39,425</w:t>
            </w:r>
          </w:p>
        </w:tc>
      </w:tr>
      <w:tr w:rsidR="006F6CF2" w:rsidRPr="00E7180E" w14:paraId="110781FD" w14:textId="77777777" w:rsidTr="006F6CF2">
        <w:trPr>
          <w:trHeight w:val="198"/>
          <w:jc w:val="center"/>
        </w:trPr>
        <w:tc>
          <w:tcPr>
            <w:tcW w:w="5670" w:type="dxa"/>
            <w:vAlign w:val="center"/>
          </w:tcPr>
          <w:p w14:paraId="6CC1AC04" w14:textId="5811069B"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7 (Energía asequible y no contaminante)</w:t>
            </w:r>
          </w:p>
        </w:tc>
        <w:tc>
          <w:tcPr>
            <w:tcW w:w="2127" w:type="dxa"/>
          </w:tcPr>
          <w:p w14:paraId="2870F8DA" w14:textId="6DE5DB3C" w:rsidR="006F6CF2" w:rsidRPr="00E7180E" w:rsidRDefault="006F6CF2" w:rsidP="00173ED9">
            <w:pPr>
              <w:pStyle w:val="Prrafodelista"/>
              <w:ind w:left="0"/>
              <w:jc w:val="center"/>
              <w:rPr>
                <w:rFonts w:cstheme="minorHAnsi"/>
                <w:sz w:val="20"/>
                <w:szCs w:val="20"/>
              </w:rPr>
            </w:pPr>
            <w:r w:rsidRPr="00E7180E">
              <w:rPr>
                <w:rFonts w:cstheme="minorHAnsi"/>
                <w:sz w:val="20"/>
              </w:rPr>
              <w:t>72,861</w:t>
            </w:r>
          </w:p>
        </w:tc>
      </w:tr>
      <w:tr w:rsidR="006F6CF2" w:rsidRPr="00E7180E" w14:paraId="3C8A6DD7" w14:textId="77777777" w:rsidTr="006F6CF2">
        <w:trPr>
          <w:trHeight w:val="198"/>
          <w:jc w:val="center"/>
        </w:trPr>
        <w:tc>
          <w:tcPr>
            <w:tcW w:w="5670" w:type="dxa"/>
            <w:shd w:val="clear" w:color="auto" w:fill="E7E6E6" w:themeFill="background2"/>
            <w:vAlign w:val="center"/>
          </w:tcPr>
          <w:p w14:paraId="681282A0" w14:textId="0233C604"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8 (Trabajo decente y crecimiento económico)</w:t>
            </w:r>
          </w:p>
        </w:tc>
        <w:tc>
          <w:tcPr>
            <w:tcW w:w="2127" w:type="dxa"/>
            <w:shd w:val="clear" w:color="auto" w:fill="E7E6E6" w:themeFill="background2"/>
          </w:tcPr>
          <w:p w14:paraId="51D03B94" w14:textId="261885CF" w:rsidR="006F6CF2" w:rsidRPr="00E7180E" w:rsidRDefault="006F6CF2" w:rsidP="00173ED9">
            <w:pPr>
              <w:pStyle w:val="Prrafodelista"/>
              <w:ind w:left="0"/>
              <w:jc w:val="center"/>
              <w:rPr>
                <w:rFonts w:cstheme="minorHAnsi"/>
                <w:sz w:val="20"/>
                <w:szCs w:val="20"/>
              </w:rPr>
            </w:pPr>
            <w:r w:rsidRPr="00E7180E">
              <w:rPr>
                <w:rFonts w:cstheme="minorHAnsi"/>
                <w:sz w:val="20"/>
              </w:rPr>
              <w:t>57776</w:t>
            </w:r>
          </w:p>
        </w:tc>
      </w:tr>
      <w:tr w:rsidR="006F6CF2" w:rsidRPr="00E7180E" w14:paraId="64751211" w14:textId="77777777" w:rsidTr="006F6CF2">
        <w:trPr>
          <w:trHeight w:val="198"/>
          <w:jc w:val="center"/>
        </w:trPr>
        <w:tc>
          <w:tcPr>
            <w:tcW w:w="5670" w:type="dxa"/>
            <w:vAlign w:val="center"/>
          </w:tcPr>
          <w:p w14:paraId="25A4991D" w14:textId="169488F7"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9 (Industria, innovación e infraestructura)</w:t>
            </w:r>
          </w:p>
        </w:tc>
        <w:tc>
          <w:tcPr>
            <w:tcW w:w="2127" w:type="dxa"/>
          </w:tcPr>
          <w:p w14:paraId="356AFCE8" w14:textId="15D2172A" w:rsidR="006F6CF2" w:rsidRPr="00E7180E" w:rsidRDefault="006F6CF2" w:rsidP="00173ED9">
            <w:pPr>
              <w:pStyle w:val="Prrafodelista"/>
              <w:ind w:left="0"/>
              <w:jc w:val="center"/>
              <w:rPr>
                <w:rFonts w:cstheme="minorHAnsi"/>
                <w:sz w:val="20"/>
                <w:szCs w:val="20"/>
              </w:rPr>
            </w:pPr>
            <w:r w:rsidRPr="00E7180E">
              <w:rPr>
                <w:rFonts w:cstheme="minorHAnsi"/>
                <w:sz w:val="20"/>
              </w:rPr>
              <w:t>43,213</w:t>
            </w:r>
          </w:p>
        </w:tc>
      </w:tr>
      <w:tr w:rsidR="006F6CF2" w:rsidRPr="00E7180E" w14:paraId="33A01DA3" w14:textId="77777777" w:rsidTr="006F6CF2">
        <w:trPr>
          <w:trHeight w:val="198"/>
          <w:jc w:val="center"/>
        </w:trPr>
        <w:tc>
          <w:tcPr>
            <w:tcW w:w="5670" w:type="dxa"/>
            <w:shd w:val="clear" w:color="auto" w:fill="E7E6E6" w:themeFill="background2"/>
            <w:vAlign w:val="center"/>
          </w:tcPr>
          <w:p w14:paraId="7A430272" w14:textId="3A0152A8"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10 (Reducción de las desigualdades)</w:t>
            </w:r>
          </w:p>
        </w:tc>
        <w:tc>
          <w:tcPr>
            <w:tcW w:w="2127" w:type="dxa"/>
            <w:shd w:val="clear" w:color="auto" w:fill="E7E6E6" w:themeFill="background2"/>
          </w:tcPr>
          <w:p w14:paraId="5E3BB51E" w14:textId="37CF6C3E" w:rsidR="006F6CF2" w:rsidRPr="00E7180E" w:rsidRDefault="006F6CF2" w:rsidP="00173ED9">
            <w:pPr>
              <w:pStyle w:val="Prrafodelista"/>
              <w:ind w:left="0"/>
              <w:jc w:val="center"/>
              <w:rPr>
                <w:rFonts w:cstheme="minorHAnsi"/>
                <w:sz w:val="20"/>
                <w:szCs w:val="20"/>
              </w:rPr>
            </w:pPr>
            <w:r w:rsidRPr="00E7180E">
              <w:rPr>
                <w:rFonts w:cstheme="minorHAnsi"/>
                <w:sz w:val="20"/>
              </w:rPr>
              <w:t>89,169</w:t>
            </w:r>
          </w:p>
        </w:tc>
      </w:tr>
      <w:tr w:rsidR="006F6CF2" w:rsidRPr="00E7180E" w14:paraId="57301C2F" w14:textId="77777777" w:rsidTr="006F6CF2">
        <w:trPr>
          <w:trHeight w:val="198"/>
          <w:jc w:val="center"/>
        </w:trPr>
        <w:tc>
          <w:tcPr>
            <w:tcW w:w="5670" w:type="dxa"/>
            <w:vAlign w:val="center"/>
          </w:tcPr>
          <w:p w14:paraId="209DB29C" w14:textId="4F5BEDD9"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11 (Ciudades y comunidades sostenibles)</w:t>
            </w:r>
          </w:p>
        </w:tc>
        <w:tc>
          <w:tcPr>
            <w:tcW w:w="2127" w:type="dxa"/>
          </w:tcPr>
          <w:p w14:paraId="2AB0AED6" w14:textId="2B785307" w:rsidR="006F6CF2" w:rsidRPr="00E7180E" w:rsidRDefault="006F6CF2" w:rsidP="00173ED9">
            <w:pPr>
              <w:pStyle w:val="Prrafodelista"/>
              <w:ind w:left="0"/>
              <w:jc w:val="center"/>
              <w:rPr>
                <w:rFonts w:cstheme="minorHAnsi"/>
                <w:sz w:val="20"/>
                <w:szCs w:val="20"/>
              </w:rPr>
            </w:pPr>
            <w:r w:rsidRPr="00E7180E">
              <w:rPr>
                <w:rFonts w:cstheme="minorHAnsi"/>
                <w:sz w:val="20"/>
              </w:rPr>
              <w:t>50,913</w:t>
            </w:r>
          </w:p>
        </w:tc>
      </w:tr>
      <w:tr w:rsidR="006F6CF2" w:rsidRPr="00E7180E" w14:paraId="4408F9A5" w14:textId="77777777" w:rsidTr="006F6CF2">
        <w:trPr>
          <w:trHeight w:val="198"/>
          <w:jc w:val="center"/>
        </w:trPr>
        <w:tc>
          <w:tcPr>
            <w:tcW w:w="5670" w:type="dxa"/>
            <w:shd w:val="clear" w:color="auto" w:fill="E7E6E6" w:themeFill="background2"/>
            <w:vAlign w:val="center"/>
          </w:tcPr>
          <w:p w14:paraId="6BB62C1C" w14:textId="3679B622"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12 (Producción y consumo responsables)</w:t>
            </w:r>
          </w:p>
        </w:tc>
        <w:tc>
          <w:tcPr>
            <w:tcW w:w="2127" w:type="dxa"/>
            <w:shd w:val="clear" w:color="auto" w:fill="E7E6E6" w:themeFill="background2"/>
          </w:tcPr>
          <w:p w14:paraId="60B2BCFC" w14:textId="4215F87A" w:rsidR="006F6CF2" w:rsidRPr="00E7180E" w:rsidRDefault="006F6CF2" w:rsidP="00173ED9">
            <w:pPr>
              <w:pStyle w:val="Prrafodelista"/>
              <w:ind w:left="0"/>
              <w:jc w:val="center"/>
              <w:rPr>
                <w:rFonts w:cstheme="minorHAnsi"/>
                <w:sz w:val="20"/>
                <w:szCs w:val="20"/>
              </w:rPr>
            </w:pPr>
            <w:r w:rsidRPr="00E7180E">
              <w:rPr>
                <w:rFonts w:cstheme="minorHAnsi"/>
                <w:sz w:val="20"/>
              </w:rPr>
              <w:t>82,110</w:t>
            </w:r>
          </w:p>
        </w:tc>
      </w:tr>
      <w:tr w:rsidR="006F6CF2" w:rsidRPr="00E7180E" w14:paraId="05B83C99" w14:textId="77777777" w:rsidTr="006F6CF2">
        <w:trPr>
          <w:trHeight w:val="198"/>
          <w:jc w:val="center"/>
        </w:trPr>
        <w:tc>
          <w:tcPr>
            <w:tcW w:w="5670" w:type="dxa"/>
            <w:vAlign w:val="center"/>
          </w:tcPr>
          <w:p w14:paraId="275E1093" w14:textId="0256BD4D"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13 (Acción por el clima)</w:t>
            </w:r>
          </w:p>
        </w:tc>
        <w:tc>
          <w:tcPr>
            <w:tcW w:w="2127" w:type="dxa"/>
          </w:tcPr>
          <w:p w14:paraId="6CF81E88" w14:textId="5FEA3E5B" w:rsidR="006F6CF2" w:rsidRPr="00E7180E" w:rsidRDefault="006F6CF2" w:rsidP="00173ED9">
            <w:pPr>
              <w:pStyle w:val="Prrafodelista"/>
              <w:ind w:left="0"/>
              <w:jc w:val="center"/>
              <w:rPr>
                <w:rFonts w:cstheme="minorHAnsi"/>
                <w:sz w:val="20"/>
                <w:szCs w:val="20"/>
              </w:rPr>
            </w:pPr>
            <w:r w:rsidRPr="00E7180E">
              <w:rPr>
                <w:rFonts w:cstheme="minorHAnsi"/>
                <w:sz w:val="20"/>
              </w:rPr>
              <w:t>64,571</w:t>
            </w:r>
          </w:p>
        </w:tc>
      </w:tr>
      <w:tr w:rsidR="006F6CF2" w:rsidRPr="00E7180E" w14:paraId="03BADDD2" w14:textId="77777777" w:rsidTr="006F6CF2">
        <w:trPr>
          <w:trHeight w:val="198"/>
          <w:jc w:val="center"/>
        </w:trPr>
        <w:tc>
          <w:tcPr>
            <w:tcW w:w="5670" w:type="dxa"/>
            <w:shd w:val="clear" w:color="auto" w:fill="E7E6E6" w:themeFill="background2"/>
            <w:vAlign w:val="center"/>
          </w:tcPr>
          <w:p w14:paraId="07F9705C" w14:textId="6D27EC43"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14 (Vida submarina)</w:t>
            </w:r>
          </w:p>
        </w:tc>
        <w:tc>
          <w:tcPr>
            <w:tcW w:w="2127" w:type="dxa"/>
            <w:shd w:val="clear" w:color="auto" w:fill="E7E6E6" w:themeFill="background2"/>
          </w:tcPr>
          <w:p w14:paraId="5B7A73D7" w14:textId="38670153" w:rsidR="006F6CF2" w:rsidRPr="00E7180E" w:rsidRDefault="006F6CF2" w:rsidP="00173ED9">
            <w:pPr>
              <w:pStyle w:val="Prrafodelista"/>
              <w:ind w:left="0"/>
              <w:jc w:val="center"/>
              <w:rPr>
                <w:rFonts w:cstheme="minorHAnsi"/>
                <w:sz w:val="20"/>
                <w:szCs w:val="20"/>
              </w:rPr>
            </w:pPr>
            <w:r w:rsidRPr="00E7180E">
              <w:rPr>
                <w:rFonts w:cstheme="minorHAnsi"/>
                <w:sz w:val="20"/>
              </w:rPr>
              <w:t>15,892</w:t>
            </w:r>
          </w:p>
        </w:tc>
      </w:tr>
      <w:tr w:rsidR="006F6CF2" w:rsidRPr="00E7180E" w14:paraId="4F3F7941" w14:textId="77777777" w:rsidTr="006F6CF2">
        <w:trPr>
          <w:trHeight w:val="198"/>
          <w:jc w:val="center"/>
        </w:trPr>
        <w:tc>
          <w:tcPr>
            <w:tcW w:w="5670" w:type="dxa"/>
            <w:vAlign w:val="center"/>
          </w:tcPr>
          <w:p w14:paraId="32DC652E" w14:textId="1CFE51F0"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15 (Vida de ecosistemas terrestres)</w:t>
            </w:r>
          </w:p>
        </w:tc>
        <w:tc>
          <w:tcPr>
            <w:tcW w:w="2127" w:type="dxa"/>
          </w:tcPr>
          <w:p w14:paraId="6026E581" w14:textId="62AAA5F1" w:rsidR="006F6CF2" w:rsidRPr="00E7180E" w:rsidRDefault="006F6CF2" w:rsidP="00173ED9">
            <w:pPr>
              <w:pStyle w:val="Prrafodelista"/>
              <w:ind w:left="0"/>
              <w:jc w:val="center"/>
              <w:rPr>
                <w:rFonts w:cstheme="minorHAnsi"/>
                <w:sz w:val="20"/>
                <w:szCs w:val="20"/>
              </w:rPr>
            </w:pPr>
            <w:r w:rsidRPr="00E7180E">
              <w:rPr>
                <w:rFonts w:cstheme="minorHAnsi"/>
                <w:sz w:val="20"/>
              </w:rPr>
              <w:t>44,364</w:t>
            </w:r>
          </w:p>
        </w:tc>
      </w:tr>
      <w:tr w:rsidR="006F6CF2" w:rsidRPr="00E7180E" w14:paraId="5751BD7A" w14:textId="77777777" w:rsidTr="006F6CF2">
        <w:trPr>
          <w:trHeight w:val="198"/>
          <w:jc w:val="center"/>
        </w:trPr>
        <w:tc>
          <w:tcPr>
            <w:tcW w:w="5670" w:type="dxa"/>
            <w:shd w:val="clear" w:color="auto" w:fill="E7E6E6" w:themeFill="background2"/>
            <w:vAlign w:val="center"/>
          </w:tcPr>
          <w:p w14:paraId="511B81F6" w14:textId="2942C9AA"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16 (Paz, justicia e instituciones sólidas)</w:t>
            </w:r>
          </w:p>
        </w:tc>
        <w:tc>
          <w:tcPr>
            <w:tcW w:w="2127" w:type="dxa"/>
            <w:shd w:val="clear" w:color="auto" w:fill="E7E6E6" w:themeFill="background2"/>
          </w:tcPr>
          <w:p w14:paraId="1B318F43" w14:textId="47ACF1C1" w:rsidR="006F6CF2" w:rsidRPr="00E7180E" w:rsidRDefault="006F6CF2" w:rsidP="00173ED9">
            <w:pPr>
              <w:pStyle w:val="Prrafodelista"/>
              <w:ind w:left="0"/>
              <w:jc w:val="center"/>
              <w:rPr>
                <w:rFonts w:cstheme="minorHAnsi"/>
                <w:sz w:val="20"/>
                <w:szCs w:val="20"/>
              </w:rPr>
            </w:pPr>
            <w:r w:rsidRPr="00E7180E">
              <w:rPr>
                <w:rFonts w:cstheme="minorHAnsi"/>
                <w:sz w:val="20"/>
              </w:rPr>
              <w:t>51,463</w:t>
            </w:r>
          </w:p>
        </w:tc>
      </w:tr>
      <w:tr w:rsidR="006F6CF2" w:rsidRPr="00E7180E" w14:paraId="42FDAD6E" w14:textId="77777777" w:rsidTr="006F6CF2">
        <w:trPr>
          <w:trHeight w:val="198"/>
          <w:jc w:val="center"/>
        </w:trPr>
        <w:tc>
          <w:tcPr>
            <w:tcW w:w="5670" w:type="dxa"/>
            <w:tcBorders>
              <w:bottom w:val="single" w:sz="4" w:space="0" w:color="auto"/>
            </w:tcBorders>
            <w:vAlign w:val="center"/>
          </w:tcPr>
          <w:p w14:paraId="75DEDDBD" w14:textId="5156ACDA" w:rsidR="006F6CF2" w:rsidRPr="00E7180E" w:rsidRDefault="006F6CF2" w:rsidP="00173ED9">
            <w:pPr>
              <w:pStyle w:val="Prrafodelista"/>
              <w:ind w:left="0"/>
              <w:rPr>
                <w:rFonts w:cstheme="minorHAnsi"/>
                <w:sz w:val="20"/>
                <w:szCs w:val="20"/>
              </w:rPr>
            </w:pPr>
            <w:r w:rsidRPr="00E7180E">
              <w:rPr>
                <w:rFonts w:cstheme="minorHAnsi"/>
                <w:color w:val="000000"/>
                <w:sz w:val="20"/>
                <w:szCs w:val="20"/>
              </w:rPr>
              <w:t>ODS 17 (Alianzas para lograr los objetivos)</w:t>
            </w:r>
          </w:p>
        </w:tc>
        <w:tc>
          <w:tcPr>
            <w:tcW w:w="2127" w:type="dxa"/>
            <w:tcBorders>
              <w:bottom w:val="single" w:sz="4" w:space="0" w:color="auto"/>
            </w:tcBorders>
          </w:tcPr>
          <w:p w14:paraId="128CEA1A" w14:textId="50C365D5" w:rsidR="006F6CF2" w:rsidRPr="00E7180E" w:rsidRDefault="006F6CF2" w:rsidP="00173ED9">
            <w:pPr>
              <w:pStyle w:val="Prrafodelista"/>
              <w:ind w:left="0"/>
              <w:jc w:val="center"/>
              <w:rPr>
                <w:rFonts w:cstheme="minorHAnsi"/>
                <w:sz w:val="20"/>
                <w:szCs w:val="20"/>
              </w:rPr>
            </w:pPr>
            <w:r w:rsidRPr="00E7180E">
              <w:rPr>
                <w:rFonts w:cstheme="minorHAnsi"/>
                <w:sz w:val="20"/>
              </w:rPr>
              <w:t>28,621</w:t>
            </w:r>
          </w:p>
        </w:tc>
      </w:tr>
    </w:tbl>
    <w:p w14:paraId="1A877378" w14:textId="77777777" w:rsidR="001C5CCC" w:rsidRPr="00E7180E" w:rsidRDefault="001C5CCC" w:rsidP="00173ED9">
      <w:pPr>
        <w:spacing w:after="0" w:line="240" w:lineRule="auto"/>
        <w:jc w:val="both"/>
        <w:rPr>
          <w:rFonts w:cstheme="minorHAnsi"/>
        </w:rPr>
      </w:pPr>
    </w:p>
    <w:p w14:paraId="03AA3471" w14:textId="77777777" w:rsidR="00CD17A5" w:rsidRPr="00E7180E" w:rsidRDefault="00CD17A5" w:rsidP="00173ED9">
      <w:pPr>
        <w:spacing w:after="0" w:line="240" w:lineRule="auto"/>
        <w:jc w:val="center"/>
        <w:rPr>
          <w:rFonts w:cstheme="minorHAnsi"/>
          <w:b/>
          <w:bCs/>
        </w:rPr>
      </w:pPr>
      <w:r w:rsidRPr="00E7180E">
        <w:rPr>
          <w:rFonts w:cstheme="minorHAnsi"/>
          <w:b/>
          <w:bCs/>
        </w:rPr>
        <w:t>Conclusiones</w:t>
      </w:r>
    </w:p>
    <w:p w14:paraId="33AA79B7" w14:textId="77777777" w:rsidR="00CD17A5" w:rsidRPr="00173ED9" w:rsidRDefault="00CD17A5" w:rsidP="00173ED9">
      <w:pPr>
        <w:spacing w:after="0" w:line="240" w:lineRule="auto"/>
        <w:jc w:val="both"/>
        <w:rPr>
          <w:rFonts w:cstheme="minorHAnsi"/>
        </w:rPr>
      </w:pPr>
    </w:p>
    <w:p w14:paraId="3992F3AC" w14:textId="2EAEF16B" w:rsidR="005939AC" w:rsidRPr="00E7180E" w:rsidRDefault="00B44ADD" w:rsidP="008A2600">
      <w:pPr>
        <w:pStyle w:val="Prrafodelista"/>
        <w:numPr>
          <w:ilvl w:val="0"/>
          <w:numId w:val="33"/>
        </w:numPr>
        <w:spacing w:after="0" w:line="240" w:lineRule="auto"/>
        <w:ind w:left="0"/>
        <w:jc w:val="both"/>
        <w:rPr>
          <w:rFonts w:cstheme="minorHAnsi"/>
        </w:rPr>
      </w:pPr>
      <w:r w:rsidRPr="00E7180E">
        <w:rPr>
          <w:rFonts w:cstheme="minorHAnsi"/>
          <w:iCs/>
        </w:rPr>
        <w:t>El</w:t>
      </w:r>
      <w:r w:rsidRPr="00E7180E">
        <w:rPr>
          <w:rFonts w:cstheme="minorHAnsi"/>
          <w:i/>
          <w:iCs/>
        </w:rPr>
        <w:t xml:space="preserve"> </w:t>
      </w:r>
      <w:r w:rsidRPr="00E7180E">
        <w:rPr>
          <w:rFonts w:cstheme="minorHAnsi"/>
          <w:b/>
          <w:i/>
          <w:iCs/>
        </w:rPr>
        <w:t xml:space="preserve">THE Ranking de impacto </w:t>
      </w:r>
      <w:r w:rsidRPr="00E7180E">
        <w:rPr>
          <w:rFonts w:cstheme="minorHAnsi"/>
          <w:b/>
          <w:bCs/>
          <w:i/>
        </w:rPr>
        <w:t>2022</w:t>
      </w:r>
      <w:r w:rsidRPr="00E7180E">
        <w:rPr>
          <w:rFonts w:cstheme="minorHAnsi"/>
        </w:rPr>
        <w:t xml:space="preserve"> en su metodología establece </w:t>
      </w:r>
      <w:r w:rsidR="005939AC" w:rsidRPr="00E7180E">
        <w:rPr>
          <w:rFonts w:cstheme="minorHAnsi"/>
        </w:rPr>
        <w:t xml:space="preserve">una evaluación en dos etapas. En la primera etapa, se evalúa </w:t>
      </w:r>
      <w:r w:rsidR="008A2600">
        <w:rPr>
          <w:rFonts w:cstheme="minorHAnsi"/>
        </w:rPr>
        <w:t xml:space="preserve">el desempeño de </w:t>
      </w:r>
      <w:r w:rsidR="005939AC" w:rsidRPr="00E7180E">
        <w:rPr>
          <w:rFonts w:cstheme="minorHAnsi"/>
        </w:rPr>
        <w:t xml:space="preserve">las </w:t>
      </w:r>
      <w:r w:rsidRPr="00E7180E">
        <w:rPr>
          <w:rFonts w:cstheme="minorHAnsi"/>
        </w:rPr>
        <w:t>universidades en los ODS</w:t>
      </w:r>
      <w:r w:rsidR="005939AC" w:rsidRPr="00E7180E">
        <w:rPr>
          <w:rFonts w:cstheme="minorHAnsi"/>
        </w:rPr>
        <w:t>. En la segunda etapa</w:t>
      </w:r>
      <w:r w:rsidRPr="00E7180E">
        <w:rPr>
          <w:rFonts w:cstheme="minorHAnsi"/>
        </w:rPr>
        <w:t xml:space="preserve">, </w:t>
      </w:r>
      <w:r w:rsidR="005939AC" w:rsidRPr="00E7180E">
        <w:rPr>
          <w:rFonts w:cstheme="minorHAnsi"/>
        </w:rPr>
        <w:t xml:space="preserve">se determina la clasificación </w:t>
      </w:r>
      <w:r w:rsidR="000159DF" w:rsidRPr="00E7180E">
        <w:rPr>
          <w:rFonts w:cstheme="minorHAnsi"/>
        </w:rPr>
        <w:t xml:space="preserve">mundial </w:t>
      </w:r>
      <w:r w:rsidR="005939AC" w:rsidRPr="00E7180E">
        <w:rPr>
          <w:rFonts w:cstheme="minorHAnsi"/>
        </w:rPr>
        <w:t>combinando el puntaje de una universidad en el ODS 17</w:t>
      </w:r>
      <w:r w:rsidR="003B03E4">
        <w:rPr>
          <w:rFonts w:cstheme="minorHAnsi"/>
        </w:rPr>
        <w:t>,</w:t>
      </w:r>
      <w:r w:rsidR="005939AC" w:rsidRPr="00E7180E">
        <w:rPr>
          <w:rFonts w:cstheme="minorHAnsi"/>
        </w:rPr>
        <w:t xml:space="preserve"> con los 3 mejores puntajes en los ODS restantes. Las dos etapas de evaluación ocasionan que exista una diferencia entre en el número de universidades clasif</w:t>
      </w:r>
      <w:r w:rsidR="000159DF" w:rsidRPr="00E7180E">
        <w:rPr>
          <w:rFonts w:cstheme="minorHAnsi"/>
        </w:rPr>
        <w:t xml:space="preserve">icadas. Por ejemplo, </w:t>
      </w:r>
      <w:r w:rsidR="003B03E4">
        <w:rPr>
          <w:rFonts w:cstheme="minorHAnsi"/>
        </w:rPr>
        <w:t xml:space="preserve">en </w:t>
      </w:r>
      <w:r w:rsidR="000159DF" w:rsidRPr="00E7180E">
        <w:rPr>
          <w:rFonts w:cstheme="minorHAnsi"/>
        </w:rPr>
        <w:t xml:space="preserve">México fueron evaluadas </w:t>
      </w:r>
      <w:r w:rsidR="005939AC" w:rsidRPr="00E7180E">
        <w:rPr>
          <w:rFonts w:cstheme="minorHAnsi"/>
        </w:rPr>
        <w:t xml:space="preserve">19 universidades en </w:t>
      </w:r>
      <w:r w:rsidR="00604671">
        <w:rPr>
          <w:rFonts w:cstheme="minorHAnsi"/>
        </w:rPr>
        <w:t xml:space="preserve">relación con la contribución del cumplimiento </w:t>
      </w:r>
      <w:r w:rsidR="00EA3FA6">
        <w:rPr>
          <w:rFonts w:cstheme="minorHAnsi"/>
        </w:rPr>
        <w:t xml:space="preserve">de </w:t>
      </w:r>
      <w:r w:rsidR="005939AC" w:rsidRPr="00E7180E">
        <w:rPr>
          <w:rFonts w:cstheme="minorHAnsi"/>
        </w:rPr>
        <w:t xml:space="preserve">al menos 1 ODS (primera fase), pero en la clasificación </w:t>
      </w:r>
      <w:r w:rsidR="000159DF" w:rsidRPr="00E7180E">
        <w:rPr>
          <w:rFonts w:cstheme="minorHAnsi"/>
        </w:rPr>
        <w:t xml:space="preserve">mundial </w:t>
      </w:r>
      <w:r w:rsidR="005939AC" w:rsidRPr="00E7180E">
        <w:rPr>
          <w:rFonts w:cstheme="minorHAnsi"/>
        </w:rPr>
        <w:t xml:space="preserve">se </w:t>
      </w:r>
      <w:r w:rsidR="003B03E4" w:rsidRPr="008A2600">
        <w:rPr>
          <w:rFonts w:cstheme="minorHAnsi"/>
        </w:rPr>
        <w:t>consider</w:t>
      </w:r>
      <w:r w:rsidR="003B03E4">
        <w:rPr>
          <w:rFonts w:cstheme="minorHAnsi"/>
        </w:rPr>
        <w:t xml:space="preserve">ó </w:t>
      </w:r>
      <w:r w:rsidR="005939AC" w:rsidRPr="00E7180E">
        <w:rPr>
          <w:rFonts w:cstheme="minorHAnsi"/>
        </w:rPr>
        <w:t>solamente a 18 universidades (segunda fase).</w:t>
      </w:r>
    </w:p>
    <w:p w14:paraId="500A5296" w14:textId="77777777" w:rsidR="005939AC" w:rsidRPr="00E7180E" w:rsidRDefault="005939AC" w:rsidP="00173ED9">
      <w:pPr>
        <w:pStyle w:val="Prrafodelista"/>
        <w:spacing w:after="0" w:line="240" w:lineRule="auto"/>
        <w:ind w:left="0"/>
        <w:jc w:val="both"/>
        <w:rPr>
          <w:rFonts w:cstheme="minorHAnsi"/>
        </w:rPr>
      </w:pPr>
    </w:p>
    <w:p w14:paraId="71CE5C54" w14:textId="18693B08" w:rsidR="000E2875" w:rsidRPr="00E7180E" w:rsidRDefault="00D75B24" w:rsidP="00173ED9">
      <w:pPr>
        <w:pStyle w:val="Prrafodelista"/>
        <w:numPr>
          <w:ilvl w:val="0"/>
          <w:numId w:val="33"/>
        </w:numPr>
        <w:spacing w:after="0" w:line="240" w:lineRule="auto"/>
        <w:ind w:left="0"/>
        <w:jc w:val="both"/>
        <w:rPr>
          <w:rFonts w:cstheme="minorHAnsi"/>
        </w:rPr>
      </w:pPr>
      <w:r w:rsidRPr="00E7180E">
        <w:rPr>
          <w:rFonts w:cstheme="minorHAnsi"/>
          <w:iCs/>
        </w:rPr>
        <w:t xml:space="preserve">El ranking </w:t>
      </w:r>
      <w:r w:rsidRPr="00E7180E">
        <w:rPr>
          <w:rFonts w:cstheme="minorHAnsi"/>
        </w:rPr>
        <w:t xml:space="preserve">evaluó a 143 universidades de 13 países de América Latina (primera etapa) en </w:t>
      </w:r>
      <w:r w:rsidR="00604671">
        <w:rPr>
          <w:rFonts w:cstheme="minorHAnsi"/>
        </w:rPr>
        <w:t xml:space="preserve">relación con </w:t>
      </w:r>
      <w:r w:rsidR="003B03E4">
        <w:rPr>
          <w:rFonts w:cstheme="minorHAnsi"/>
        </w:rPr>
        <w:t xml:space="preserve">su </w:t>
      </w:r>
      <w:r w:rsidR="00604671">
        <w:rPr>
          <w:rFonts w:cstheme="minorHAnsi"/>
        </w:rPr>
        <w:t xml:space="preserve">contribución </w:t>
      </w:r>
      <w:r w:rsidR="003B03E4">
        <w:rPr>
          <w:rFonts w:cstheme="minorHAnsi"/>
        </w:rPr>
        <w:t xml:space="preserve">a </w:t>
      </w:r>
      <w:r w:rsidR="00604671">
        <w:rPr>
          <w:rFonts w:cstheme="minorHAnsi"/>
        </w:rPr>
        <w:t>algún</w:t>
      </w:r>
      <w:r w:rsidRPr="00E7180E">
        <w:rPr>
          <w:rFonts w:cstheme="minorHAnsi"/>
        </w:rPr>
        <w:t xml:space="preserve"> ODS. Sin embargo, se </w:t>
      </w:r>
      <w:r w:rsidR="003B03E4" w:rsidRPr="00E7180E">
        <w:rPr>
          <w:rFonts w:cstheme="minorHAnsi"/>
        </w:rPr>
        <w:t>clasific</w:t>
      </w:r>
      <w:r w:rsidR="003B03E4">
        <w:rPr>
          <w:rFonts w:cstheme="minorHAnsi"/>
        </w:rPr>
        <w:t>ó</w:t>
      </w:r>
      <w:r w:rsidR="003B03E4" w:rsidRPr="00E7180E">
        <w:rPr>
          <w:rFonts w:cstheme="minorHAnsi"/>
        </w:rPr>
        <w:t xml:space="preserve"> </w:t>
      </w:r>
      <w:r w:rsidRPr="00E7180E">
        <w:rPr>
          <w:rFonts w:cstheme="minorHAnsi"/>
        </w:rPr>
        <w:t xml:space="preserve">a 138 universidades de la región </w:t>
      </w:r>
      <w:r w:rsidR="00117F3C" w:rsidRPr="00E7180E">
        <w:rPr>
          <w:rFonts w:cstheme="minorHAnsi"/>
        </w:rPr>
        <w:t xml:space="preserve">(segunda etapa), de las cuales 18 </w:t>
      </w:r>
      <w:r w:rsidR="005B3C51">
        <w:rPr>
          <w:rFonts w:cstheme="minorHAnsi"/>
        </w:rPr>
        <w:t xml:space="preserve">fueron </w:t>
      </w:r>
      <w:r w:rsidR="00117F3C" w:rsidRPr="00E7180E">
        <w:rPr>
          <w:rFonts w:cstheme="minorHAnsi"/>
        </w:rPr>
        <w:t>universida</w:t>
      </w:r>
      <w:r w:rsidR="000E2875" w:rsidRPr="00E7180E">
        <w:rPr>
          <w:rFonts w:cstheme="minorHAnsi"/>
        </w:rPr>
        <w:t>des mexicanas.</w:t>
      </w:r>
    </w:p>
    <w:p w14:paraId="60906D7A" w14:textId="36B3E831" w:rsidR="000E2875" w:rsidRPr="00E7180E" w:rsidRDefault="000E2875" w:rsidP="00173ED9">
      <w:pPr>
        <w:pStyle w:val="Prrafodelista"/>
        <w:spacing w:after="0" w:line="240" w:lineRule="auto"/>
        <w:rPr>
          <w:rFonts w:cstheme="minorHAnsi"/>
        </w:rPr>
      </w:pPr>
    </w:p>
    <w:p w14:paraId="03F1F9D1" w14:textId="2F1BEE19" w:rsidR="00330F43" w:rsidRPr="00E7180E" w:rsidRDefault="00330F43" w:rsidP="00330F43">
      <w:pPr>
        <w:pStyle w:val="Prrafodelista"/>
        <w:numPr>
          <w:ilvl w:val="0"/>
          <w:numId w:val="33"/>
        </w:numPr>
        <w:spacing w:after="0" w:line="240" w:lineRule="auto"/>
        <w:ind w:left="0"/>
        <w:jc w:val="both"/>
        <w:rPr>
          <w:rFonts w:cstheme="minorHAnsi"/>
        </w:rPr>
      </w:pPr>
      <w:r w:rsidRPr="00E7180E">
        <w:rPr>
          <w:rFonts w:cstheme="minorHAnsi"/>
        </w:rPr>
        <w:t xml:space="preserve">México </w:t>
      </w:r>
      <w:r>
        <w:rPr>
          <w:rFonts w:cstheme="minorHAnsi"/>
        </w:rPr>
        <w:t xml:space="preserve">se distingue por </w:t>
      </w:r>
      <w:r w:rsidR="00604671">
        <w:rPr>
          <w:rFonts w:cstheme="minorHAnsi"/>
        </w:rPr>
        <w:t xml:space="preserve">ser el país con más universidades clasificadas en primer lugar en América Latina en cuanto a la contribución </w:t>
      </w:r>
      <w:r w:rsidR="003B03E4">
        <w:rPr>
          <w:rFonts w:cstheme="minorHAnsi"/>
        </w:rPr>
        <w:t xml:space="preserve">a </w:t>
      </w:r>
      <w:r w:rsidR="00604671">
        <w:rPr>
          <w:rFonts w:cstheme="minorHAnsi"/>
        </w:rPr>
        <w:t>los ODS</w:t>
      </w:r>
      <w:r>
        <w:rPr>
          <w:rFonts w:cstheme="minorHAnsi"/>
        </w:rPr>
        <w:t xml:space="preserve">, de </w:t>
      </w:r>
      <w:r w:rsidR="003B03E4">
        <w:rPr>
          <w:rFonts w:cstheme="minorHAnsi"/>
        </w:rPr>
        <w:t xml:space="preserve">las </w:t>
      </w:r>
      <w:r>
        <w:rPr>
          <w:rFonts w:cstheme="minorHAnsi"/>
        </w:rPr>
        <w:t xml:space="preserve">cuales la </w:t>
      </w:r>
      <w:r w:rsidRPr="00BD5E1F">
        <w:rPr>
          <w:rFonts w:cstheme="minorHAnsi"/>
          <w:b/>
        </w:rPr>
        <w:t>UNAM</w:t>
      </w:r>
      <w:r>
        <w:rPr>
          <w:rFonts w:cstheme="minorHAnsi"/>
        </w:rPr>
        <w:t xml:space="preserve"> </w:t>
      </w:r>
      <w:r w:rsidR="003B03E4">
        <w:rPr>
          <w:rFonts w:cstheme="minorHAnsi"/>
        </w:rPr>
        <w:t xml:space="preserve">ocupó </w:t>
      </w:r>
      <w:r w:rsidR="007D11AC">
        <w:rPr>
          <w:rFonts w:cstheme="minorHAnsi"/>
        </w:rPr>
        <w:t xml:space="preserve">el primer lugar en la región </w:t>
      </w:r>
      <w:r>
        <w:rPr>
          <w:rFonts w:cstheme="minorHAnsi"/>
        </w:rPr>
        <w:t xml:space="preserve">en el </w:t>
      </w:r>
      <w:r w:rsidRPr="00E7180E">
        <w:rPr>
          <w:rFonts w:cstheme="minorHAnsi"/>
        </w:rPr>
        <w:t xml:space="preserve">ODS 9 (13º lugar), </w:t>
      </w:r>
      <w:r>
        <w:rPr>
          <w:rFonts w:cstheme="minorHAnsi"/>
        </w:rPr>
        <w:t xml:space="preserve">el </w:t>
      </w:r>
      <w:r w:rsidRPr="00E7180E">
        <w:rPr>
          <w:rFonts w:cstheme="minorHAnsi"/>
        </w:rPr>
        <w:t xml:space="preserve">ODS 6 (20º lugar), </w:t>
      </w:r>
      <w:r>
        <w:rPr>
          <w:rFonts w:cstheme="minorHAnsi"/>
        </w:rPr>
        <w:t xml:space="preserve">el </w:t>
      </w:r>
      <w:r w:rsidRPr="00E7180E">
        <w:rPr>
          <w:rFonts w:cstheme="minorHAnsi"/>
        </w:rPr>
        <w:t>ODS 3 (</w:t>
      </w:r>
      <w:r>
        <w:rPr>
          <w:rFonts w:cstheme="minorHAnsi"/>
        </w:rPr>
        <w:t xml:space="preserve">43º lugar) </w:t>
      </w:r>
      <w:r w:rsidRPr="00E7180E">
        <w:rPr>
          <w:rFonts w:cstheme="minorHAnsi"/>
        </w:rPr>
        <w:t xml:space="preserve">y </w:t>
      </w:r>
      <w:r>
        <w:rPr>
          <w:rFonts w:cstheme="minorHAnsi"/>
        </w:rPr>
        <w:t xml:space="preserve">el </w:t>
      </w:r>
      <w:r w:rsidRPr="00E7180E">
        <w:rPr>
          <w:rFonts w:cstheme="minorHAnsi"/>
        </w:rPr>
        <w:t>ODS 11 (69º lugar).</w:t>
      </w:r>
      <w:r>
        <w:rPr>
          <w:rFonts w:cstheme="minorHAnsi"/>
        </w:rPr>
        <w:t xml:space="preserve"> </w:t>
      </w:r>
      <w:r w:rsidR="007D11AC">
        <w:rPr>
          <w:rFonts w:cstheme="minorHAnsi"/>
        </w:rPr>
        <w:t xml:space="preserve">Cabe mencionar que las universidades mexicanas obtuvieron sus mejores puntaciones en </w:t>
      </w:r>
      <w:r w:rsidR="003B03E4">
        <w:rPr>
          <w:rFonts w:cstheme="minorHAnsi"/>
        </w:rPr>
        <w:t xml:space="preserve">los </w:t>
      </w:r>
      <w:r w:rsidR="007D11AC">
        <w:rPr>
          <w:rFonts w:cstheme="minorHAnsi"/>
        </w:rPr>
        <w:t>ODS 1, ODS 2, ODS 14 y ODS 15.</w:t>
      </w:r>
    </w:p>
    <w:p w14:paraId="50376610" w14:textId="77777777" w:rsidR="00D21B8C" w:rsidRPr="00E7180E" w:rsidRDefault="00D21B8C" w:rsidP="00173ED9">
      <w:pPr>
        <w:pStyle w:val="Prrafodelista"/>
        <w:spacing w:after="0" w:line="240" w:lineRule="auto"/>
        <w:ind w:left="0"/>
        <w:jc w:val="both"/>
        <w:rPr>
          <w:rFonts w:cstheme="minorHAnsi"/>
        </w:rPr>
      </w:pPr>
    </w:p>
    <w:p w14:paraId="542B0F2D" w14:textId="427684D0" w:rsidR="00351E4D" w:rsidRPr="00941CD8" w:rsidRDefault="0071302A" w:rsidP="00351E4D">
      <w:pPr>
        <w:pStyle w:val="Prrafodelista"/>
        <w:numPr>
          <w:ilvl w:val="0"/>
          <w:numId w:val="33"/>
        </w:numPr>
        <w:spacing w:after="0" w:line="240" w:lineRule="auto"/>
        <w:ind w:left="0"/>
        <w:jc w:val="both"/>
        <w:rPr>
          <w:rFonts w:cstheme="minorHAnsi"/>
        </w:rPr>
      </w:pPr>
      <w:r w:rsidRPr="001634FA">
        <w:rPr>
          <w:rFonts w:cstheme="minorHAnsi"/>
        </w:rPr>
        <w:t xml:space="preserve">La </w:t>
      </w:r>
      <w:r w:rsidRPr="001634FA">
        <w:rPr>
          <w:rFonts w:cstheme="minorHAnsi"/>
          <w:b/>
        </w:rPr>
        <w:t>UNAM</w:t>
      </w:r>
      <w:r w:rsidRPr="001634FA">
        <w:rPr>
          <w:rFonts w:cstheme="minorHAnsi"/>
        </w:rPr>
        <w:t xml:space="preserve"> </w:t>
      </w:r>
      <w:r w:rsidR="003B03E4">
        <w:rPr>
          <w:rFonts w:cstheme="minorHAnsi"/>
        </w:rPr>
        <w:t>clasificó</w:t>
      </w:r>
      <w:r w:rsidRPr="001634FA">
        <w:rPr>
          <w:rFonts w:cstheme="minorHAnsi"/>
        </w:rPr>
        <w:t xml:space="preserve"> en el 50º lugar </w:t>
      </w:r>
      <w:r w:rsidR="00391475" w:rsidRPr="001634FA">
        <w:rPr>
          <w:rFonts w:cstheme="minorHAnsi"/>
        </w:rPr>
        <w:t>mundial (</w:t>
      </w:r>
      <w:r w:rsidR="007170B5" w:rsidRPr="001634FA">
        <w:rPr>
          <w:rFonts w:cstheme="minorHAnsi"/>
        </w:rPr>
        <w:t xml:space="preserve">1º América </w:t>
      </w:r>
      <w:r w:rsidR="007170B5" w:rsidRPr="00941CD8">
        <w:rPr>
          <w:rFonts w:cstheme="minorHAnsi"/>
        </w:rPr>
        <w:t>Latina</w:t>
      </w:r>
      <w:r w:rsidR="00391475" w:rsidRPr="00941CD8">
        <w:rPr>
          <w:rFonts w:cstheme="minorHAnsi"/>
        </w:rPr>
        <w:t>)</w:t>
      </w:r>
      <w:r w:rsidR="00AA4B68" w:rsidRPr="00941CD8">
        <w:rPr>
          <w:rFonts w:cstheme="minorHAnsi"/>
        </w:rPr>
        <w:t xml:space="preserve"> con </w:t>
      </w:r>
      <w:r w:rsidRPr="00941CD8">
        <w:rPr>
          <w:rFonts w:cstheme="minorHAnsi"/>
        </w:rPr>
        <w:t>92.6</w:t>
      </w:r>
      <w:r w:rsidR="001634FA" w:rsidRPr="00941CD8">
        <w:rPr>
          <w:rFonts w:cstheme="minorHAnsi"/>
        </w:rPr>
        <w:t xml:space="preserve"> puntos, lo </w:t>
      </w:r>
      <w:r w:rsidR="00604671" w:rsidRPr="00941CD8">
        <w:rPr>
          <w:rFonts w:cstheme="minorHAnsi"/>
        </w:rPr>
        <w:t xml:space="preserve">cual </w:t>
      </w:r>
      <w:r w:rsidR="001634FA" w:rsidRPr="00941CD8">
        <w:rPr>
          <w:rFonts w:cstheme="minorHAnsi"/>
        </w:rPr>
        <w:t xml:space="preserve">representa una mejoría con respecto al año anterior, cuando la UNAM fue clasificada en la posición 69 </w:t>
      </w:r>
      <w:r w:rsidR="003B03E4" w:rsidRPr="00941CD8">
        <w:rPr>
          <w:rFonts w:cstheme="minorHAnsi"/>
        </w:rPr>
        <w:t xml:space="preserve">mundial </w:t>
      </w:r>
      <w:r w:rsidR="001634FA" w:rsidRPr="00941CD8">
        <w:rPr>
          <w:rFonts w:cstheme="minorHAnsi"/>
        </w:rPr>
        <w:t xml:space="preserve">con 88.1 puntos. </w:t>
      </w:r>
    </w:p>
    <w:p w14:paraId="7E507A99" w14:textId="77777777" w:rsidR="00351E4D" w:rsidRPr="00351E4D" w:rsidRDefault="00351E4D" w:rsidP="00351E4D">
      <w:pPr>
        <w:pStyle w:val="Prrafodelista"/>
        <w:rPr>
          <w:rFonts w:cstheme="minorHAnsi"/>
        </w:rPr>
      </w:pPr>
    </w:p>
    <w:p w14:paraId="02098145" w14:textId="14000B7D" w:rsidR="007170B5" w:rsidRPr="00351E4D" w:rsidRDefault="003B03E4" w:rsidP="002E0B1A">
      <w:pPr>
        <w:pStyle w:val="Prrafodelista"/>
        <w:numPr>
          <w:ilvl w:val="0"/>
          <w:numId w:val="33"/>
        </w:numPr>
        <w:spacing w:after="0" w:line="240" w:lineRule="auto"/>
        <w:ind w:left="0"/>
        <w:jc w:val="both"/>
        <w:rPr>
          <w:rFonts w:cstheme="minorHAnsi"/>
        </w:rPr>
      </w:pPr>
      <w:r>
        <w:rPr>
          <w:rFonts w:cstheme="minorHAnsi"/>
        </w:rPr>
        <w:t>D</w:t>
      </w:r>
      <w:r w:rsidR="001634FA" w:rsidRPr="00351E4D">
        <w:rPr>
          <w:rFonts w:cstheme="minorHAnsi"/>
          <w:szCs w:val="21"/>
        </w:rPr>
        <w:t xml:space="preserve">estaca </w:t>
      </w:r>
      <w:r w:rsidR="007170B5" w:rsidRPr="00351E4D">
        <w:rPr>
          <w:rFonts w:cstheme="minorHAnsi"/>
          <w:bCs/>
          <w:szCs w:val="21"/>
        </w:rPr>
        <w:t xml:space="preserve">que </w:t>
      </w:r>
      <w:r w:rsidR="007170B5" w:rsidRPr="00351E4D">
        <w:rPr>
          <w:rFonts w:cstheme="minorHAnsi"/>
          <w:szCs w:val="21"/>
        </w:rPr>
        <w:t xml:space="preserve">la </w:t>
      </w:r>
      <w:r w:rsidR="007170B5" w:rsidRPr="00351E4D">
        <w:rPr>
          <w:rFonts w:cstheme="minorHAnsi"/>
          <w:b/>
          <w:szCs w:val="21"/>
        </w:rPr>
        <w:t>UNAM</w:t>
      </w:r>
      <w:r w:rsidR="007170B5" w:rsidRPr="00351E4D">
        <w:rPr>
          <w:rFonts w:cstheme="minorHAnsi"/>
          <w:bCs/>
          <w:szCs w:val="21"/>
        </w:rPr>
        <w:t xml:space="preserve"> </w:t>
      </w:r>
      <w:r>
        <w:rPr>
          <w:rFonts w:cstheme="minorHAnsi"/>
          <w:szCs w:val="21"/>
        </w:rPr>
        <w:t>clasificó</w:t>
      </w:r>
      <w:r w:rsidR="002E0B1A">
        <w:rPr>
          <w:rFonts w:cstheme="minorHAnsi"/>
          <w:szCs w:val="21"/>
        </w:rPr>
        <w:t xml:space="preserve"> </w:t>
      </w:r>
      <w:r w:rsidR="007170B5" w:rsidRPr="00351E4D">
        <w:rPr>
          <w:rFonts w:cstheme="minorHAnsi"/>
          <w:szCs w:val="21"/>
        </w:rPr>
        <w:t xml:space="preserve">dentro de los primeros 300 lugares </w:t>
      </w:r>
      <w:r w:rsidR="002E0B1A">
        <w:rPr>
          <w:rFonts w:cstheme="minorHAnsi"/>
          <w:szCs w:val="21"/>
        </w:rPr>
        <w:t xml:space="preserve">en el mundo </w:t>
      </w:r>
      <w:r w:rsidR="002E0B1A" w:rsidRPr="002E0B1A">
        <w:rPr>
          <w:rFonts w:cstheme="minorHAnsi"/>
        </w:rPr>
        <w:t>en relación con la contribución del cumplimiento de</w:t>
      </w:r>
      <w:r w:rsidR="002E0B1A" w:rsidRPr="00604671">
        <w:rPr>
          <w:rFonts w:cstheme="minorHAnsi"/>
        </w:rPr>
        <w:t xml:space="preserve"> los 17 ODS:</w:t>
      </w:r>
    </w:p>
    <w:p w14:paraId="1059994B" w14:textId="7999A69D" w:rsidR="001136CA" w:rsidRPr="00E7180E" w:rsidRDefault="00BB3C8D" w:rsidP="00173ED9">
      <w:pPr>
        <w:pStyle w:val="Prrafodelista"/>
        <w:numPr>
          <w:ilvl w:val="1"/>
          <w:numId w:val="33"/>
        </w:numPr>
        <w:spacing w:after="0" w:line="240" w:lineRule="auto"/>
        <w:ind w:left="851"/>
        <w:jc w:val="both"/>
        <w:rPr>
          <w:rFonts w:cstheme="minorHAnsi"/>
        </w:rPr>
      </w:pPr>
      <w:r>
        <w:rPr>
          <w:rFonts w:cstheme="minorHAnsi"/>
          <w:b/>
        </w:rPr>
        <w:t>Rango 1</w:t>
      </w:r>
      <w:r w:rsidRPr="00E7180E">
        <w:rPr>
          <w:rFonts w:cstheme="minorHAnsi"/>
          <w:b/>
          <w:szCs w:val="21"/>
        </w:rPr>
        <w:t>–</w:t>
      </w:r>
      <w:r w:rsidR="001136CA" w:rsidRPr="00E7180E">
        <w:rPr>
          <w:rFonts w:cstheme="minorHAnsi"/>
          <w:b/>
        </w:rPr>
        <w:t>100</w:t>
      </w:r>
      <w:r w:rsidR="001136CA" w:rsidRPr="00E7180E">
        <w:rPr>
          <w:rFonts w:cstheme="minorHAnsi"/>
        </w:rPr>
        <w:t>: ODS 1 (Fin de la pobreza) (16º lugar); ODS 9 (Industria</w:t>
      </w:r>
      <w:r w:rsidR="009C6A18">
        <w:rPr>
          <w:rFonts w:cstheme="minorHAnsi"/>
        </w:rPr>
        <w:t>,</w:t>
      </w:r>
      <w:r w:rsidR="009C6A18" w:rsidRPr="00E7180E">
        <w:rPr>
          <w:rFonts w:cstheme="minorHAnsi"/>
        </w:rPr>
        <w:t xml:space="preserve"> </w:t>
      </w:r>
      <w:r w:rsidR="001136CA" w:rsidRPr="00E7180E">
        <w:rPr>
          <w:rFonts w:cstheme="minorHAnsi"/>
        </w:rPr>
        <w:t>innovación e infraestructura) (13º lugar); ODS 6 (Agua limpia y saneamiento) (20º lugar); ODS 5 (Igualdad de género) (40º lugar); ODS 3 (Salud y bienestar) (43º lugar); ODS 15 (Vida de ecosistemas terrestres) (44º lugar); ODS 16 (Paz</w:t>
      </w:r>
      <w:r w:rsidR="009C6A18">
        <w:rPr>
          <w:rFonts w:cstheme="minorHAnsi"/>
        </w:rPr>
        <w:t>,</w:t>
      </w:r>
      <w:r w:rsidR="009C6A18" w:rsidRPr="00E7180E">
        <w:rPr>
          <w:rFonts w:cstheme="minorHAnsi"/>
        </w:rPr>
        <w:t xml:space="preserve"> </w:t>
      </w:r>
      <w:r w:rsidR="001136CA" w:rsidRPr="00E7180E">
        <w:rPr>
          <w:rFonts w:cstheme="minorHAnsi"/>
        </w:rPr>
        <w:t>justicia e instituciones sólidas) (59º lugar); ODS 11</w:t>
      </w:r>
      <w:r w:rsidR="009C6A18">
        <w:rPr>
          <w:rFonts w:cstheme="minorHAnsi"/>
        </w:rPr>
        <w:t xml:space="preserve"> </w:t>
      </w:r>
      <w:r w:rsidR="001136CA" w:rsidRPr="00E7180E">
        <w:rPr>
          <w:rFonts w:cstheme="minorHAnsi"/>
        </w:rPr>
        <w:t>(Ciudades y comunidades sostenibles) (69º lugar); ODS 8 (Trabajo decente y crecimiento económico) (73º lugar).</w:t>
      </w:r>
    </w:p>
    <w:p w14:paraId="598F5727" w14:textId="345F5E2F" w:rsidR="001136CA" w:rsidRPr="00E7180E" w:rsidRDefault="00BB3C8D" w:rsidP="00173ED9">
      <w:pPr>
        <w:pStyle w:val="Prrafodelista"/>
        <w:numPr>
          <w:ilvl w:val="1"/>
          <w:numId w:val="33"/>
        </w:numPr>
        <w:spacing w:after="0" w:line="240" w:lineRule="auto"/>
        <w:ind w:left="851"/>
        <w:jc w:val="both"/>
        <w:rPr>
          <w:rFonts w:cstheme="minorHAnsi"/>
        </w:rPr>
      </w:pPr>
      <w:r>
        <w:rPr>
          <w:rFonts w:cstheme="minorHAnsi"/>
          <w:b/>
        </w:rPr>
        <w:t>Rango 101</w:t>
      </w:r>
      <w:r w:rsidRPr="00E7180E">
        <w:rPr>
          <w:rFonts w:cstheme="minorHAnsi"/>
          <w:b/>
          <w:szCs w:val="21"/>
        </w:rPr>
        <w:t>–</w:t>
      </w:r>
      <w:r w:rsidR="001136CA" w:rsidRPr="00E7180E">
        <w:rPr>
          <w:rFonts w:cstheme="minorHAnsi"/>
          <w:b/>
        </w:rPr>
        <w:t>200</w:t>
      </w:r>
      <w:r w:rsidR="001136CA" w:rsidRPr="00E7180E">
        <w:rPr>
          <w:rFonts w:cstheme="minorHAnsi"/>
        </w:rPr>
        <w:t>: ODS 2 (Hambre cero); ODS 4 (Educación de calidad); ODS 14 (Vida submarina); y ODS 17 (Alianzas para lograr los objetivos).</w:t>
      </w:r>
    </w:p>
    <w:p w14:paraId="49B5C66C" w14:textId="2BAB3A29" w:rsidR="001136CA" w:rsidRPr="00E7180E" w:rsidRDefault="00BB3C8D" w:rsidP="00173ED9">
      <w:pPr>
        <w:pStyle w:val="Prrafodelista"/>
        <w:numPr>
          <w:ilvl w:val="1"/>
          <w:numId w:val="33"/>
        </w:numPr>
        <w:spacing w:after="0" w:line="240" w:lineRule="auto"/>
        <w:ind w:left="851"/>
        <w:jc w:val="both"/>
        <w:rPr>
          <w:rFonts w:cstheme="minorHAnsi"/>
        </w:rPr>
      </w:pPr>
      <w:r>
        <w:rPr>
          <w:rFonts w:cstheme="minorHAnsi"/>
          <w:b/>
        </w:rPr>
        <w:t>Rango 201</w:t>
      </w:r>
      <w:r w:rsidRPr="00E7180E">
        <w:rPr>
          <w:rFonts w:cstheme="minorHAnsi"/>
          <w:b/>
          <w:szCs w:val="21"/>
        </w:rPr>
        <w:t>–</w:t>
      </w:r>
      <w:r w:rsidR="001136CA" w:rsidRPr="00E7180E">
        <w:rPr>
          <w:rFonts w:cstheme="minorHAnsi"/>
          <w:b/>
        </w:rPr>
        <w:t>300</w:t>
      </w:r>
      <w:r w:rsidR="001136CA" w:rsidRPr="00E7180E">
        <w:rPr>
          <w:rFonts w:cstheme="minorHAnsi"/>
        </w:rPr>
        <w:t>: ODS 7 (Energía asequible y no contaminante); ODS 10 (Reducción de las desigualdades); ODS 12 (Producción y consumo responsables); y ODS 13 (Acción por el clima).</w:t>
      </w:r>
    </w:p>
    <w:p w14:paraId="50AFE267" w14:textId="77777777" w:rsidR="001136CA" w:rsidRPr="00E7180E" w:rsidRDefault="001136CA" w:rsidP="00173ED9">
      <w:pPr>
        <w:pStyle w:val="Prrafodelista"/>
        <w:spacing w:after="0" w:line="240" w:lineRule="auto"/>
        <w:ind w:left="0"/>
        <w:jc w:val="both"/>
        <w:rPr>
          <w:rFonts w:cstheme="minorHAnsi"/>
        </w:rPr>
      </w:pPr>
    </w:p>
    <w:p w14:paraId="4778F2FC" w14:textId="3B9A1A18" w:rsidR="00CD17A5" w:rsidRPr="00E7180E" w:rsidRDefault="001634FA" w:rsidP="00173ED9">
      <w:pPr>
        <w:pStyle w:val="Prrafodelista"/>
        <w:numPr>
          <w:ilvl w:val="0"/>
          <w:numId w:val="33"/>
        </w:numPr>
        <w:spacing w:after="0" w:line="240" w:lineRule="auto"/>
        <w:ind w:left="0"/>
        <w:jc w:val="both"/>
        <w:rPr>
          <w:rFonts w:cstheme="minorHAnsi"/>
        </w:rPr>
      </w:pPr>
      <w:r>
        <w:rPr>
          <w:rFonts w:cstheme="minorHAnsi"/>
        </w:rPr>
        <w:t>Además, l</w:t>
      </w:r>
      <w:r w:rsidR="001668B4" w:rsidRPr="00E7180E">
        <w:rPr>
          <w:rFonts w:cstheme="minorHAnsi"/>
        </w:rPr>
        <w:t xml:space="preserve">a </w:t>
      </w:r>
      <w:r w:rsidR="00AA4B68" w:rsidRPr="00AA4B68">
        <w:rPr>
          <w:rFonts w:cstheme="minorHAnsi"/>
          <w:b/>
        </w:rPr>
        <w:t>UNAM</w:t>
      </w:r>
      <w:r w:rsidR="00AA4B68">
        <w:rPr>
          <w:rFonts w:cstheme="minorHAnsi"/>
        </w:rPr>
        <w:t xml:space="preserve"> </w:t>
      </w:r>
      <w:r w:rsidR="001668B4" w:rsidRPr="00E7180E">
        <w:rPr>
          <w:rFonts w:cstheme="minorHAnsi"/>
        </w:rPr>
        <w:t xml:space="preserve">recibió el mayor puntaje </w:t>
      </w:r>
      <w:r w:rsidR="00AA4B68">
        <w:rPr>
          <w:rFonts w:cstheme="minorHAnsi"/>
        </w:rPr>
        <w:t>logrado por alguna universidad latinoamericana en los ODS</w:t>
      </w:r>
      <w:r w:rsidR="00391475" w:rsidRPr="00E7180E">
        <w:rPr>
          <w:rFonts w:cstheme="minorHAnsi"/>
        </w:rPr>
        <w:t xml:space="preserve">, </w:t>
      </w:r>
      <w:r w:rsidR="001668B4" w:rsidRPr="00E7180E">
        <w:rPr>
          <w:rFonts w:cstheme="minorHAnsi"/>
        </w:rPr>
        <w:t>al obtener 99.</w:t>
      </w:r>
      <w:r w:rsidR="001136CA" w:rsidRPr="00E7180E">
        <w:rPr>
          <w:rFonts w:cstheme="minorHAnsi"/>
        </w:rPr>
        <w:t>6</w:t>
      </w:r>
      <w:r w:rsidR="001668B4" w:rsidRPr="00E7180E">
        <w:rPr>
          <w:rFonts w:cstheme="minorHAnsi"/>
        </w:rPr>
        <w:t xml:space="preserve"> puntos en el ODS 9 </w:t>
      </w:r>
      <w:r w:rsidR="001136CA" w:rsidRPr="00E7180E">
        <w:rPr>
          <w:rFonts w:cstheme="minorHAnsi"/>
        </w:rPr>
        <w:t>(</w:t>
      </w:r>
      <w:r w:rsidR="001668B4" w:rsidRPr="00E7180E">
        <w:rPr>
          <w:rFonts w:cstheme="minorHAnsi"/>
          <w:iCs/>
        </w:rPr>
        <w:t>Industria, innovación e infraestructura</w:t>
      </w:r>
      <w:r w:rsidR="001136CA" w:rsidRPr="00E7180E">
        <w:rPr>
          <w:rFonts w:cstheme="minorHAnsi"/>
        </w:rPr>
        <w:t>)</w:t>
      </w:r>
      <w:r w:rsidR="00CD17A5" w:rsidRPr="00E7180E">
        <w:rPr>
          <w:rFonts w:cstheme="minorHAnsi"/>
        </w:rPr>
        <w:t>.</w:t>
      </w:r>
    </w:p>
    <w:p w14:paraId="060E8105" w14:textId="18AB764A" w:rsidR="00CD17A5" w:rsidRDefault="00CD17A5" w:rsidP="00AA4B68">
      <w:pPr>
        <w:spacing w:after="0" w:line="240" w:lineRule="auto"/>
        <w:rPr>
          <w:rFonts w:cstheme="minorHAnsi"/>
        </w:rPr>
      </w:pPr>
    </w:p>
    <w:p w14:paraId="23F33BE5" w14:textId="7D20F6FC" w:rsidR="00614C4E" w:rsidRPr="00E7180E" w:rsidRDefault="001136CA" w:rsidP="00173ED9">
      <w:pPr>
        <w:pStyle w:val="Prrafodelista"/>
        <w:numPr>
          <w:ilvl w:val="0"/>
          <w:numId w:val="33"/>
        </w:numPr>
        <w:spacing w:after="0" w:line="240" w:lineRule="auto"/>
        <w:ind w:left="0"/>
        <w:jc w:val="both"/>
        <w:rPr>
          <w:rFonts w:cstheme="minorHAnsi"/>
        </w:rPr>
      </w:pPr>
      <w:r w:rsidRPr="00E7180E">
        <w:rPr>
          <w:rFonts w:cstheme="minorHAnsi"/>
        </w:rPr>
        <w:t xml:space="preserve">La </w:t>
      </w:r>
      <w:r w:rsidRPr="00E7180E">
        <w:rPr>
          <w:rFonts w:cstheme="minorHAnsi"/>
          <w:b/>
          <w:bCs/>
        </w:rPr>
        <w:t>UNAM</w:t>
      </w:r>
      <w:r w:rsidRPr="00E7180E">
        <w:rPr>
          <w:rFonts w:cstheme="minorHAnsi"/>
        </w:rPr>
        <w:t xml:space="preserve"> mejoró </w:t>
      </w:r>
      <w:r w:rsidR="00247E6D">
        <w:rPr>
          <w:rFonts w:cstheme="minorHAnsi"/>
        </w:rPr>
        <w:t xml:space="preserve">en </w:t>
      </w:r>
      <w:r w:rsidR="009C6A18">
        <w:rPr>
          <w:rFonts w:cstheme="minorHAnsi"/>
        </w:rPr>
        <w:t xml:space="preserve">su </w:t>
      </w:r>
      <w:r w:rsidR="00247E6D">
        <w:rPr>
          <w:rFonts w:cstheme="minorHAnsi"/>
        </w:rPr>
        <w:t xml:space="preserve">posicionamiento en la </w:t>
      </w:r>
      <w:r w:rsidRPr="00E7180E">
        <w:rPr>
          <w:rFonts w:cstheme="minorHAnsi"/>
        </w:rPr>
        <w:t xml:space="preserve">clasificación </w:t>
      </w:r>
      <w:r w:rsidR="00247E6D">
        <w:rPr>
          <w:rFonts w:cstheme="minorHAnsi"/>
        </w:rPr>
        <w:t xml:space="preserve">mundial </w:t>
      </w:r>
      <w:r w:rsidR="00614C4E" w:rsidRPr="00E7180E">
        <w:rPr>
          <w:rFonts w:cstheme="minorHAnsi"/>
        </w:rPr>
        <w:t xml:space="preserve">y </w:t>
      </w:r>
      <w:r w:rsidR="00247E6D">
        <w:rPr>
          <w:rFonts w:cstheme="minorHAnsi"/>
        </w:rPr>
        <w:t xml:space="preserve">en </w:t>
      </w:r>
      <w:r w:rsidR="00614C4E" w:rsidRPr="00E7180E">
        <w:rPr>
          <w:rFonts w:cstheme="minorHAnsi"/>
        </w:rPr>
        <w:t xml:space="preserve">la </w:t>
      </w:r>
      <w:r w:rsidR="00247E6D">
        <w:rPr>
          <w:rFonts w:cstheme="minorHAnsi"/>
        </w:rPr>
        <w:t xml:space="preserve">contribución del cumplimento </w:t>
      </w:r>
      <w:r w:rsidR="00614C4E" w:rsidRPr="00E7180E">
        <w:rPr>
          <w:rFonts w:cstheme="minorHAnsi"/>
        </w:rPr>
        <w:t xml:space="preserve">de los ODS </w:t>
      </w:r>
      <w:r w:rsidRPr="00E7180E">
        <w:rPr>
          <w:rFonts w:cstheme="minorHAnsi"/>
        </w:rPr>
        <w:t>en relación con los resultados del año pasado</w:t>
      </w:r>
      <w:r w:rsidR="00614C4E" w:rsidRPr="00E7180E">
        <w:rPr>
          <w:rFonts w:cstheme="minorHAnsi"/>
        </w:rPr>
        <w:t>, de la siguiente manera: 1) mejoró en 19 posiciones en la clasificación general, al pasar del lugar 69 en 2021</w:t>
      </w:r>
      <w:r w:rsidR="009C6A18">
        <w:rPr>
          <w:rFonts w:cstheme="minorHAnsi"/>
        </w:rPr>
        <w:t>,</w:t>
      </w:r>
      <w:r w:rsidR="00614C4E" w:rsidRPr="00E7180E">
        <w:rPr>
          <w:rFonts w:cstheme="minorHAnsi"/>
        </w:rPr>
        <w:t xml:space="preserve"> al 50 en 2022; </w:t>
      </w:r>
      <w:r w:rsidR="00BD006E" w:rsidRPr="00E7180E">
        <w:rPr>
          <w:rFonts w:cstheme="minorHAnsi"/>
        </w:rPr>
        <w:t xml:space="preserve">2) </w:t>
      </w:r>
      <w:r w:rsidR="00247E6D">
        <w:rPr>
          <w:rFonts w:cstheme="minorHAnsi"/>
        </w:rPr>
        <w:t>clasificó entre</w:t>
      </w:r>
      <w:r w:rsidR="00BD006E" w:rsidRPr="00E7180E">
        <w:rPr>
          <w:rFonts w:cstheme="minorHAnsi"/>
        </w:rPr>
        <w:t xml:space="preserve"> los primeros 300 lugares</w:t>
      </w:r>
      <w:r w:rsidR="00247E6D">
        <w:rPr>
          <w:rFonts w:cstheme="minorHAnsi"/>
        </w:rPr>
        <w:t xml:space="preserve"> del ranking en relación con los 17 ODS</w:t>
      </w:r>
      <w:r w:rsidR="00BD006E" w:rsidRPr="00E7180E">
        <w:rPr>
          <w:rFonts w:cstheme="minorHAnsi"/>
        </w:rPr>
        <w:t xml:space="preserve">; </w:t>
      </w:r>
      <w:r w:rsidR="00614C4E" w:rsidRPr="00E7180E">
        <w:rPr>
          <w:rFonts w:cstheme="minorHAnsi"/>
        </w:rPr>
        <w:t xml:space="preserve">y </w:t>
      </w:r>
      <w:r w:rsidR="00BD006E" w:rsidRPr="00E7180E">
        <w:rPr>
          <w:rFonts w:cstheme="minorHAnsi"/>
        </w:rPr>
        <w:t>3</w:t>
      </w:r>
      <w:r w:rsidR="00614C4E" w:rsidRPr="00E7180E">
        <w:rPr>
          <w:rFonts w:cstheme="minorHAnsi"/>
        </w:rPr>
        <w:t>) mejoró la posición en 9 de los 17 ODS (52.9%), se mantuvo en 6 ODS (35.3%), y en el resto tuvo una ligera caída (11.8%).</w:t>
      </w:r>
    </w:p>
    <w:p w14:paraId="48A48884" w14:textId="77777777" w:rsidR="00247E6D" w:rsidRPr="00E7180E" w:rsidRDefault="00247E6D" w:rsidP="00247E6D">
      <w:pPr>
        <w:pStyle w:val="Prrafodelista"/>
        <w:spacing w:after="0" w:line="240" w:lineRule="auto"/>
        <w:rPr>
          <w:rFonts w:cstheme="minorHAnsi"/>
        </w:rPr>
      </w:pPr>
    </w:p>
    <w:p w14:paraId="61A31094" w14:textId="0AE9E7EB" w:rsidR="00BD006E" w:rsidRPr="00E7180E" w:rsidRDefault="00BD4062" w:rsidP="00173ED9">
      <w:pPr>
        <w:pStyle w:val="Prrafodelista"/>
        <w:numPr>
          <w:ilvl w:val="0"/>
          <w:numId w:val="33"/>
        </w:numPr>
        <w:spacing w:after="0" w:line="240" w:lineRule="auto"/>
        <w:ind w:left="0"/>
        <w:jc w:val="both"/>
        <w:rPr>
          <w:rFonts w:cstheme="minorHAnsi"/>
        </w:rPr>
      </w:pPr>
      <w:r w:rsidRPr="00E7180E">
        <w:rPr>
          <w:rFonts w:cstheme="minorHAnsi"/>
        </w:rPr>
        <w:t xml:space="preserve">Finalmente, </w:t>
      </w:r>
      <w:r w:rsidR="00043282" w:rsidRPr="00E7180E">
        <w:rPr>
          <w:rFonts w:cstheme="minorHAnsi"/>
        </w:rPr>
        <w:t xml:space="preserve">queremos destacar que la </w:t>
      </w:r>
      <w:r w:rsidR="00043282" w:rsidRPr="00E7180E">
        <w:rPr>
          <w:rFonts w:cstheme="minorHAnsi"/>
          <w:b/>
        </w:rPr>
        <w:t>UNAM</w:t>
      </w:r>
      <w:r w:rsidR="00043282" w:rsidRPr="00E7180E">
        <w:rPr>
          <w:rFonts w:cstheme="minorHAnsi"/>
        </w:rPr>
        <w:t xml:space="preserve"> hace pública la información de más de </w:t>
      </w:r>
      <w:r w:rsidR="00BD006E" w:rsidRPr="00E7180E">
        <w:rPr>
          <w:rFonts w:cstheme="minorHAnsi"/>
        </w:rPr>
        <w:t xml:space="preserve">950 mil </w:t>
      </w:r>
      <w:r w:rsidR="00BD006E" w:rsidRPr="00941CD8">
        <w:rPr>
          <w:rFonts w:cstheme="minorHAnsi"/>
        </w:rPr>
        <w:t>acciones en “</w:t>
      </w:r>
      <w:r w:rsidR="00BD006E" w:rsidRPr="00941CD8">
        <w:rPr>
          <w:rFonts w:cstheme="minorHAnsi"/>
          <w:iCs/>
        </w:rPr>
        <w:t>Investigación</w:t>
      </w:r>
      <w:r w:rsidR="00BD006E" w:rsidRPr="00941CD8">
        <w:rPr>
          <w:rFonts w:cstheme="minorHAnsi"/>
        </w:rPr>
        <w:t>”, “</w:t>
      </w:r>
      <w:r w:rsidR="00BD006E" w:rsidRPr="00941CD8">
        <w:rPr>
          <w:rFonts w:cstheme="minorHAnsi"/>
          <w:iCs/>
        </w:rPr>
        <w:t>Docencia</w:t>
      </w:r>
      <w:r w:rsidR="00BD006E" w:rsidRPr="00941CD8">
        <w:rPr>
          <w:rFonts w:cstheme="minorHAnsi"/>
        </w:rPr>
        <w:t>”, “</w:t>
      </w:r>
      <w:r w:rsidR="00BD006E" w:rsidRPr="00941CD8">
        <w:rPr>
          <w:rFonts w:cstheme="minorHAnsi"/>
          <w:iCs/>
        </w:rPr>
        <w:t>Trabajo comunitario</w:t>
      </w:r>
      <w:r w:rsidR="00BD006E" w:rsidRPr="00941CD8">
        <w:rPr>
          <w:rFonts w:cstheme="minorHAnsi"/>
        </w:rPr>
        <w:t>”, “</w:t>
      </w:r>
      <w:r w:rsidR="00BD006E" w:rsidRPr="00941CD8">
        <w:rPr>
          <w:rFonts w:cstheme="minorHAnsi"/>
          <w:iCs/>
        </w:rPr>
        <w:t>Trabajo con empresas</w:t>
      </w:r>
      <w:r w:rsidR="00BD006E" w:rsidRPr="00941CD8">
        <w:rPr>
          <w:rFonts w:cstheme="minorHAnsi"/>
        </w:rPr>
        <w:t>”, y “</w:t>
      </w:r>
      <w:r w:rsidR="00BD006E" w:rsidRPr="00941CD8">
        <w:rPr>
          <w:rFonts w:cstheme="minorHAnsi"/>
          <w:iCs/>
        </w:rPr>
        <w:t>Convenios</w:t>
      </w:r>
      <w:r w:rsidR="00BD006E" w:rsidRPr="00941CD8">
        <w:rPr>
          <w:rFonts w:cstheme="minorHAnsi"/>
        </w:rPr>
        <w:t xml:space="preserve">” realizadas en cada una de las 17 ODS a través de </w:t>
      </w:r>
      <w:r w:rsidR="00043282" w:rsidRPr="00941CD8">
        <w:rPr>
          <w:rFonts w:cstheme="minorHAnsi"/>
        </w:rPr>
        <w:t>página web “</w:t>
      </w:r>
      <w:r w:rsidR="00043282" w:rsidRPr="00941CD8">
        <w:rPr>
          <w:rFonts w:cstheme="minorHAnsi"/>
          <w:iCs/>
        </w:rPr>
        <w:t>La UNAM y los Objetivos de Desarrollo</w:t>
      </w:r>
      <w:r w:rsidR="00043282" w:rsidRPr="00173ED9">
        <w:rPr>
          <w:rFonts w:cstheme="minorHAnsi"/>
          <w:iCs/>
        </w:rPr>
        <w:t xml:space="preserve"> Sostenible</w:t>
      </w:r>
      <w:r w:rsidR="00043282" w:rsidRPr="00E7180E">
        <w:rPr>
          <w:rFonts w:cstheme="minorHAnsi"/>
        </w:rPr>
        <w:t>”</w:t>
      </w:r>
      <w:r w:rsidR="00173ED9">
        <w:rPr>
          <w:rStyle w:val="Refdenotaalpie"/>
          <w:rFonts w:cstheme="minorHAnsi"/>
        </w:rPr>
        <w:footnoteReference w:id="6"/>
      </w:r>
      <w:r w:rsidR="00043282" w:rsidRPr="00E7180E">
        <w:rPr>
          <w:rFonts w:cstheme="minorHAnsi"/>
        </w:rPr>
        <w:t>.</w:t>
      </w:r>
      <w:r w:rsidR="00BD006E" w:rsidRPr="00E7180E">
        <w:rPr>
          <w:rFonts w:cstheme="minorHAnsi"/>
        </w:rPr>
        <w:t xml:space="preserve"> </w:t>
      </w:r>
      <w:r w:rsidR="00043282" w:rsidRPr="00E7180E">
        <w:rPr>
          <w:rFonts w:cstheme="minorHAnsi"/>
        </w:rPr>
        <w:t xml:space="preserve">Adicionalmente, </w:t>
      </w:r>
      <w:r w:rsidR="00BD006E" w:rsidRPr="00E7180E">
        <w:rPr>
          <w:rFonts w:cstheme="minorHAnsi"/>
        </w:rPr>
        <w:t>la universidad</w:t>
      </w:r>
      <w:r w:rsidR="009C6A18">
        <w:rPr>
          <w:rFonts w:cstheme="minorHAnsi"/>
        </w:rPr>
        <w:t>,</w:t>
      </w:r>
      <w:r w:rsidR="00BD006E" w:rsidRPr="00E7180E">
        <w:rPr>
          <w:rFonts w:cstheme="minorHAnsi"/>
        </w:rPr>
        <w:t xml:space="preserve"> en un ejercicio de transparencia</w:t>
      </w:r>
      <w:r w:rsidR="009C6A18">
        <w:rPr>
          <w:rFonts w:cstheme="minorHAnsi"/>
        </w:rPr>
        <w:t>,</w:t>
      </w:r>
      <w:r w:rsidR="00BD006E" w:rsidRPr="00E7180E">
        <w:rPr>
          <w:rFonts w:cstheme="minorHAnsi"/>
        </w:rPr>
        <w:t xml:space="preserve"> hace </w:t>
      </w:r>
      <w:r w:rsidR="00043282" w:rsidRPr="00E7180E">
        <w:rPr>
          <w:rFonts w:cstheme="minorHAnsi"/>
        </w:rPr>
        <w:t xml:space="preserve">pública la información y </w:t>
      </w:r>
      <w:r w:rsidR="00BD006E" w:rsidRPr="00E7180E">
        <w:rPr>
          <w:rFonts w:cstheme="minorHAnsi"/>
        </w:rPr>
        <w:t xml:space="preserve">las </w:t>
      </w:r>
      <w:r w:rsidR="00043282" w:rsidRPr="00E7180E">
        <w:rPr>
          <w:rFonts w:cstheme="minorHAnsi"/>
        </w:rPr>
        <w:t xml:space="preserve">evidencias documentales que son compartidas con </w:t>
      </w:r>
      <w:r w:rsidR="00BD006E" w:rsidRPr="00E7180E">
        <w:rPr>
          <w:rFonts w:cstheme="minorHAnsi"/>
          <w:b/>
          <w:i/>
          <w:iCs/>
        </w:rPr>
        <w:t xml:space="preserve">THE </w:t>
      </w:r>
      <w:r w:rsidR="00BD006E" w:rsidRPr="00E7180E">
        <w:rPr>
          <w:rFonts w:cstheme="minorHAnsi"/>
          <w:b/>
          <w:i/>
        </w:rPr>
        <w:t>Ranking de Impacto</w:t>
      </w:r>
      <w:r w:rsidR="00BD006E" w:rsidRPr="00E7180E">
        <w:rPr>
          <w:rFonts w:cstheme="minorHAnsi"/>
        </w:rPr>
        <w:t xml:space="preserve"> </w:t>
      </w:r>
      <w:r w:rsidR="00043282" w:rsidRPr="00E7180E">
        <w:rPr>
          <w:rFonts w:cstheme="minorHAnsi"/>
        </w:rPr>
        <w:t>en la página “</w:t>
      </w:r>
      <w:r w:rsidR="00043282" w:rsidRPr="00173ED9">
        <w:rPr>
          <w:rFonts w:cstheme="minorHAnsi"/>
        </w:rPr>
        <w:t>La UNAM en el University Impact Ranking THE</w:t>
      </w:r>
      <w:r w:rsidR="00043282" w:rsidRPr="00E7180E">
        <w:rPr>
          <w:rFonts w:cstheme="minorHAnsi"/>
        </w:rPr>
        <w:t>”</w:t>
      </w:r>
      <w:r w:rsidR="00173ED9">
        <w:rPr>
          <w:rStyle w:val="Refdenotaalpie"/>
          <w:rFonts w:cstheme="minorHAnsi"/>
        </w:rPr>
        <w:footnoteReference w:id="7"/>
      </w:r>
      <w:r w:rsidR="00043282" w:rsidRPr="00E7180E">
        <w:rPr>
          <w:rFonts w:cstheme="minorHAnsi"/>
        </w:rPr>
        <w:t>.</w:t>
      </w:r>
      <w:r w:rsidR="00BD006E" w:rsidRPr="00E7180E">
        <w:rPr>
          <w:rFonts w:cstheme="minorHAnsi"/>
        </w:rPr>
        <w:br w:type="page"/>
      </w:r>
    </w:p>
    <w:p w14:paraId="5A87BDC5" w14:textId="6AE825BF" w:rsidR="00640888" w:rsidRPr="00E7180E" w:rsidRDefault="00640888" w:rsidP="00173ED9">
      <w:pPr>
        <w:spacing w:after="0" w:line="240" w:lineRule="auto"/>
        <w:jc w:val="center"/>
        <w:rPr>
          <w:rFonts w:cstheme="minorHAnsi"/>
          <w:b/>
          <w:bCs/>
        </w:rPr>
      </w:pPr>
      <w:r w:rsidRPr="00E7180E">
        <w:rPr>
          <w:rFonts w:cstheme="minorHAnsi"/>
          <w:b/>
          <w:bCs/>
        </w:rPr>
        <w:lastRenderedPageBreak/>
        <w:t>ANEXO</w:t>
      </w:r>
    </w:p>
    <w:p w14:paraId="13031E5D" w14:textId="77777777" w:rsidR="00640888" w:rsidRPr="00E7180E" w:rsidRDefault="00640888" w:rsidP="00173ED9">
      <w:pPr>
        <w:spacing w:after="0" w:line="240" w:lineRule="auto"/>
        <w:jc w:val="both"/>
        <w:rPr>
          <w:rFonts w:cstheme="minorHAnsi"/>
        </w:rPr>
      </w:pPr>
    </w:p>
    <w:tbl>
      <w:tblPr>
        <w:tblW w:w="9646" w:type="dxa"/>
        <w:jc w:val="center"/>
        <w:tblLayout w:type="fixed"/>
        <w:tblCellMar>
          <w:left w:w="70" w:type="dxa"/>
          <w:right w:w="70" w:type="dxa"/>
        </w:tblCellMar>
        <w:tblLook w:val="04A0" w:firstRow="1" w:lastRow="0" w:firstColumn="1" w:lastColumn="0" w:noHBand="0" w:noVBand="1"/>
      </w:tblPr>
      <w:tblGrid>
        <w:gridCol w:w="3857"/>
        <w:gridCol w:w="1051"/>
        <w:gridCol w:w="962"/>
        <w:gridCol w:w="962"/>
        <w:gridCol w:w="965"/>
        <w:gridCol w:w="962"/>
        <w:gridCol w:w="881"/>
        <w:gridCol w:w="6"/>
      </w:tblGrid>
      <w:tr w:rsidR="00640888" w:rsidRPr="00E7180E" w14:paraId="45CE7771" w14:textId="77777777" w:rsidTr="00EB118A">
        <w:trPr>
          <w:trHeight w:val="242"/>
          <w:jc w:val="center"/>
        </w:trPr>
        <w:tc>
          <w:tcPr>
            <w:tcW w:w="9646" w:type="dxa"/>
            <w:gridSpan w:val="8"/>
            <w:tcBorders>
              <w:top w:val="nil"/>
              <w:left w:val="nil"/>
              <w:bottom w:val="single" w:sz="4" w:space="0" w:color="auto"/>
              <w:right w:val="nil"/>
            </w:tcBorders>
            <w:shd w:val="clear" w:color="auto" w:fill="auto"/>
            <w:noWrap/>
            <w:vAlign w:val="bottom"/>
          </w:tcPr>
          <w:p w14:paraId="4D300221" w14:textId="33E3B28B" w:rsidR="00D04769" w:rsidRPr="00E7180E" w:rsidRDefault="00EB118A" w:rsidP="00173ED9">
            <w:pPr>
              <w:spacing w:after="0" w:line="240" w:lineRule="auto"/>
              <w:rPr>
                <w:rFonts w:cstheme="minorHAnsi"/>
                <w:b/>
                <w:bCs/>
                <w:color w:val="000000"/>
                <w:sz w:val="20"/>
                <w:szCs w:val="20"/>
              </w:rPr>
            </w:pPr>
            <w:r w:rsidRPr="00E7180E">
              <w:rPr>
                <w:rFonts w:cstheme="minorHAnsi"/>
                <w:b/>
                <w:bCs/>
                <w:color w:val="000000"/>
                <w:sz w:val="20"/>
                <w:szCs w:val="20"/>
              </w:rPr>
              <w:t>P</w:t>
            </w:r>
            <w:r w:rsidR="00640888" w:rsidRPr="00E7180E">
              <w:rPr>
                <w:rFonts w:cstheme="minorHAnsi"/>
                <w:b/>
                <w:bCs/>
                <w:color w:val="000000"/>
                <w:sz w:val="20"/>
                <w:szCs w:val="20"/>
              </w:rPr>
              <w:t xml:space="preserve">onderación </w:t>
            </w:r>
            <w:r w:rsidRPr="00E7180E">
              <w:rPr>
                <w:rFonts w:cstheme="minorHAnsi"/>
                <w:b/>
                <w:bCs/>
                <w:color w:val="000000"/>
                <w:sz w:val="20"/>
                <w:szCs w:val="20"/>
              </w:rPr>
              <w:t xml:space="preserve">de cada indicador </w:t>
            </w:r>
            <w:r w:rsidR="00730D09" w:rsidRPr="00E7180E">
              <w:rPr>
                <w:rFonts w:cstheme="minorHAnsi"/>
                <w:b/>
                <w:bCs/>
                <w:color w:val="000000"/>
                <w:sz w:val="20"/>
                <w:szCs w:val="20"/>
              </w:rPr>
              <w:t xml:space="preserve">para </w:t>
            </w:r>
            <w:r w:rsidR="00640888" w:rsidRPr="00E7180E">
              <w:rPr>
                <w:rFonts w:cstheme="minorHAnsi"/>
                <w:b/>
                <w:bCs/>
                <w:color w:val="000000"/>
                <w:sz w:val="20"/>
                <w:szCs w:val="20"/>
              </w:rPr>
              <w:t xml:space="preserve">cada </w:t>
            </w:r>
            <w:r w:rsidR="00730D09" w:rsidRPr="00E7180E">
              <w:rPr>
                <w:rFonts w:cstheme="minorHAnsi"/>
                <w:b/>
                <w:bCs/>
                <w:color w:val="000000"/>
                <w:sz w:val="20"/>
                <w:szCs w:val="20"/>
              </w:rPr>
              <w:t xml:space="preserve">ODS </w:t>
            </w:r>
            <w:r w:rsidR="00037937" w:rsidRPr="00E7180E">
              <w:rPr>
                <w:rFonts w:cstheme="minorHAnsi"/>
                <w:b/>
                <w:bCs/>
                <w:color w:val="000000"/>
                <w:sz w:val="20"/>
                <w:szCs w:val="20"/>
              </w:rPr>
              <w:t xml:space="preserve">en </w:t>
            </w:r>
            <w:r w:rsidR="00640888" w:rsidRPr="00E7180E">
              <w:rPr>
                <w:rFonts w:cstheme="minorHAnsi"/>
                <w:b/>
                <w:bCs/>
                <w:color w:val="000000"/>
                <w:sz w:val="20"/>
                <w:szCs w:val="20"/>
              </w:rPr>
              <w:t xml:space="preserve">el </w:t>
            </w:r>
            <w:r w:rsidR="00730D09" w:rsidRPr="00E7180E">
              <w:rPr>
                <w:rFonts w:cstheme="minorHAnsi"/>
                <w:b/>
                <w:bCs/>
                <w:i/>
                <w:iCs/>
                <w:color w:val="000000"/>
                <w:sz w:val="20"/>
                <w:szCs w:val="20"/>
              </w:rPr>
              <w:t>THE</w:t>
            </w:r>
            <w:r w:rsidR="00730D09" w:rsidRPr="00E7180E">
              <w:rPr>
                <w:rFonts w:cstheme="minorHAnsi"/>
                <w:b/>
                <w:bCs/>
                <w:color w:val="000000"/>
                <w:sz w:val="20"/>
                <w:szCs w:val="20"/>
              </w:rPr>
              <w:t xml:space="preserve"> </w:t>
            </w:r>
            <w:r w:rsidR="00D04769" w:rsidRPr="00E7180E">
              <w:rPr>
                <w:rFonts w:cstheme="minorHAnsi"/>
                <w:b/>
                <w:bCs/>
                <w:i/>
                <w:color w:val="000000"/>
                <w:sz w:val="20"/>
                <w:szCs w:val="20"/>
              </w:rPr>
              <w:t>Ranking de impacto</w:t>
            </w:r>
            <w:r w:rsidR="00D04769" w:rsidRPr="00E7180E">
              <w:rPr>
                <w:rFonts w:cstheme="minorHAnsi"/>
                <w:b/>
                <w:bCs/>
                <w:color w:val="000000"/>
                <w:sz w:val="20"/>
                <w:szCs w:val="20"/>
              </w:rPr>
              <w:t xml:space="preserve"> 2022</w:t>
            </w:r>
            <w:r w:rsidR="00640888" w:rsidRPr="00E7180E">
              <w:rPr>
                <w:rFonts w:cstheme="minorHAnsi"/>
                <w:b/>
                <w:bCs/>
                <w:color w:val="000000"/>
                <w:sz w:val="20"/>
                <w:szCs w:val="20"/>
              </w:rPr>
              <w:t>.</w:t>
            </w:r>
          </w:p>
        </w:tc>
      </w:tr>
      <w:tr w:rsidR="00A753D7" w:rsidRPr="00E7180E" w14:paraId="2274902C"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4EEFD14" w14:textId="616BE28F" w:rsidR="00640888" w:rsidRPr="00E7180E" w:rsidRDefault="00640888" w:rsidP="00173ED9">
            <w:pPr>
              <w:spacing w:after="0" w:line="240" w:lineRule="auto"/>
              <w:jc w:val="center"/>
              <w:rPr>
                <w:rFonts w:cstheme="minorHAnsi"/>
                <w:b/>
                <w:sz w:val="18"/>
                <w:szCs w:val="18"/>
              </w:rPr>
            </w:pPr>
            <w:r w:rsidRPr="00E7180E">
              <w:rPr>
                <w:rFonts w:cstheme="minorHAnsi"/>
                <w:b/>
                <w:sz w:val="18"/>
                <w:szCs w:val="18"/>
              </w:rPr>
              <w:t>ODS</w:t>
            </w:r>
          </w:p>
        </w:tc>
        <w:tc>
          <w:tcPr>
            <w:tcW w:w="105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FD9F507" w14:textId="77777777" w:rsidR="00D04769" w:rsidRPr="00E7180E" w:rsidRDefault="00640888" w:rsidP="00173ED9">
            <w:pPr>
              <w:spacing w:after="0" w:line="240" w:lineRule="auto"/>
              <w:jc w:val="center"/>
              <w:rPr>
                <w:rFonts w:cstheme="minorHAnsi"/>
                <w:b/>
                <w:sz w:val="18"/>
                <w:szCs w:val="18"/>
              </w:rPr>
            </w:pPr>
            <w:r w:rsidRPr="00E7180E">
              <w:rPr>
                <w:rFonts w:cstheme="minorHAnsi"/>
                <w:b/>
                <w:sz w:val="18"/>
                <w:szCs w:val="18"/>
              </w:rPr>
              <w:t xml:space="preserve">Indicador </w:t>
            </w:r>
          </w:p>
          <w:p w14:paraId="0F6FF0DD" w14:textId="088AF3AD" w:rsidR="00043515" w:rsidRPr="00E7180E" w:rsidRDefault="0082025D" w:rsidP="00173ED9">
            <w:pPr>
              <w:spacing w:after="0" w:line="240" w:lineRule="auto"/>
              <w:jc w:val="center"/>
              <w:rPr>
                <w:rFonts w:cstheme="minorHAnsi"/>
                <w:b/>
                <w:sz w:val="18"/>
                <w:szCs w:val="18"/>
              </w:rPr>
            </w:pPr>
            <w:r w:rsidRPr="00E7180E">
              <w:rPr>
                <w:rFonts w:cstheme="minorHAnsi"/>
                <w:b/>
                <w:sz w:val="18"/>
                <w:szCs w:val="18"/>
              </w:rPr>
              <w:t>A</w:t>
            </w:r>
            <w:r w:rsidR="00DC56D6" w:rsidRPr="00E7180E">
              <w:rPr>
                <w:rFonts w:cstheme="minorHAnsi"/>
                <w:b/>
                <w:sz w:val="18"/>
                <w:szCs w:val="18"/>
              </w:rPr>
              <w:t>*</w:t>
            </w:r>
          </w:p>
        </w:tc>
        <w:tc>
          <w:tcPr>
            <w:tcW w:w="9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3C0F82B" w14:textId="77777777" w:rsidR="00D04769" w:rsidRPr="00E7180E" w:rsidRDefault="00640888" w:rsidP="00173ED9">
            <w:pPr>
              <w:spacing w:after="0" w:line="240" w:lineRule="auto"/>
              <w:jc w:val="center"/>
              <w:rPr>
                <w:rFonts w:cstheme="minorHAnsi"/>
                <w:b/>
                <w:sz w:val="18"/>
                <w:szCs w:val="18"/>
              </w:rPr>
            </w:pPr>
            <w:r w:rsidRPr="00E7180E">
              <w:rPr>
                <w:rFonts w:cstheme="minorHAnsi"/>
                <w:b/>
                <w:sz w:val="18"/>
                <w:szCs w:val="18"/>
              </w:rPr>
              <w:t xml:space="preserve">Indicador </w:t>
            </w:r>
          </w:p>
          <w:p w14:paraId="547806DB" w14:textId="4B2DB68C" w:rsidR="00640888" w:rsidRPr="00E7180E" w:rsidRDefault="0082025D" w:rsidP="00173ED9">
            <w:pPr>
              <w:spacing w:after="0" w:line="240" w:lineRule="auto"/>
              <w:jc w:val="center"/>
              <w:rPr>
                <w:rFonts w:cstheme="minorHAnsi"/>
                <w:b/>
                <w:sz w:val="18"/>
                <w:szCs w:val="18"/>
              </w:rPr>
            </w:pPr>
            <w:r w:rsidRPr="00E7180E">
              <w:rPr>
                <w:rFonts w:cstheme="minorHAnsi"/>
                <w:b/>
                <w:sz w:val="18"/>
                <w:szCs w:val="18"/>
              </w:rPr>
              <w:t>B</w:t>
            </w:r>
          </w:p>
        </w:tc>
        <w:tc>
          <w:tcPr>
            <w:tcW w:w="9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6E130B3" w14:textId="77777777" w:rsidR="00D04769" w:rsidRPr="00E7180E" w:rsidRDefault="00640888" w:rsidP="00173ED9">
            <w:pPr>
              <w:spacing w:after="0" w:line="240" w:lineRule="auto"/>
              <w:jc w:val="center"/>
              <w:rPr>
                <w:rFonts w:cstheme="minorHAnsi"/>
                <w:b/>
                <w:sz w:val="18"/>
                <w:szCs w:val="18"/>
              </w:rPr>
            </w:pPr>
            <w:r w:rsidRPr="00E7180E">
              <w:rPr>
                <w:rFonts w:cstheme="minorHAnsi"/>
                <w:b/>
                <w:sz w:val="18"/>
                <w:szCs w:val="18"/>
              </w:rPr>
              <w:t xml:space="preserve">Indicador </w:t>
            </w:r>
          </w:p>
          <w:p w14:paraId="1BABDEB8" w14:textId="456AA24D" w:rsidR="00640888" w:rsidRPr="00E7180E" w:rsidRDefault="0082025D" w:rsidP="00173ED9">
            <w:pPr>
              <w:spacing w:after="0" w:line="240" w:lineRule="auto"/>
              <w:jc w:val="center"/>
              <w:rPr>
                <w:rFonts w:cstheme="minorHAnsi"/>
                <w:b/>
                <w:sz w:val="18"/>
                <w:szCs w:val="18"/>
              </w:rPr>
            </w:pPr>
            <w:r w:rsidRPr="00E7180E">
              <w:rPr>
                <w:rFonts w:cstheme="minorHAnsi"/>
                <w:b/>
                <w:sz w:val="18"/>
                <w:szCs w:val="18"/>
              </w:rPr>
              <w:t>C</w:t>
            </w:r>
          </w:p>
        </w:tc>
        <w:tc>
          <w:tcPr>
            <w:tcW w:w="96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AFEE688" w14:textId="77777777" w:rsidR="00D04769" w:rsidRPr="00E7180E" w:rsidRDefault="00640888" w:rsidP="00173ED9">
            <w:pPr>
              <w:spacing w:after="0" w:line="240" w:lineRule="auto"/>
              <w:jc w:val="center"/>
              <w:rPr>
                <w:rFonts w:cstheme="minorHAnsi"/>
                <w:b/>
                <w:sz w:val="18"/>
                <w:szCs w:val="18"/>
              </w:rPr>
            </w:pPr>
            <w:r w:rsidRPr="00E7180E">
              <w:rPr>
                <w:rFonts w:cstheme="minorHAnsi"/>
                <w:b/>
                <w:sz w:val="18"/>
                <w:szCs w:val="18"/>
              </w:rPr>
              <w:t>Indicador</w:t>
            </w:r>
          </w:p>
          <w:p w14:paraId="2B8C068C" w14:textId="773BC4EE" w:rsidR="00640888" w:rsidRPr="00E7180E" w:rsidRDefault="00640888" w:rsidP="00173ED9">
            <w:pPr>
              <w:spacing w:after="0" w:line="240" w:lineRule="auto"/>
              <w:jc w:val="center"/>
              <w:rPr>
                <w:rFonts w:cstheme="minorHAnsi"/>
                <w:b/>
                <w:sz w:val="18"/>
                <w:szCs w:val="18"/>
              </w:rPr>
            </w:pPr>
            <w:r w:rsidRPr="00E7180E">
              <w:rPr>
                <w:rFonts w:cstheme="minorHAnsi"/>
                <w:b/>
                <w:sz w:val="18"/>
                <w:szCs w:val="18"/>
              </w:rPr>
              <w:t xml:space="preserve"> </w:t>
            </w:r>
            <w:r w:rsidR="0082025D" w:rsidRPr="00E7180E">
              <w:rPr>
                <w:rFonts w:cstheme="minorHAnsi"/>
                <w:b/>
                <w:sz w:val="18"/>
                <w:szCs w:val="18"/>
              </w:rPr>
              <w:t>D</w:t>
            </w:r>
          </w:p>
        </w:tc>
        <w:tc>
          <w:tcPr>
            <w:tcW w:w="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348B1E" w14:textId="77777777" w:rsidR="00D04769" w:rsidRPr="00E7180E" w:rsidRDefault="00640888" w:rsidP="00173ED9">
            <w:pPr>
              <w:spacing w:after="0" w:line="240" w:lineRule="auto"/>
              <w:jc w:val="center"/>
              <w:rPr>
                <w:rFonts w:cstheme="minorHAnsi"/>
                <w:b/>
                <w:sz w:val="18"/>
                <w:szCs w:val="18"/>
              </w:rPr>
            </w:pPr>
            <w:r w:rsidRPr="00E7180E">
              <w:rPr>
                <w:rFonts w:cstheme="minorHAnsi"/>
                <w:b/>
                <w:sz w:val="18"/>
                <w:szCs w:val="18"/>
              </w:rPr>
              <w:t xml:space="preserve">Indicador </w:t>
            </w:r>
          </w:p>
          <w:p w14:paraId="35E3EA33" w14:textId="2D867B4A" w:rsidR="00640888" w:rsidRPr="00E7180E" w:rsidRDefault="0082025D" w:rsidP="00173ED9">
            <w:pPr>
              <w:spacing w:after="0" w:line="240" w:lineRule="auto"/>
              <w:jc w:val="center"/>
              <w:rPr>
                <w:rFonts w:cstheme="minorHAnsi"/>
                <w:b/>
                <w:sz w:val="18"/>
                <w:szCs w:val="18"/>
              </w:rPr>
            </w:pPr>
            <w:r w:rsidRPr="00E7180E">
              <w:rPr>
                <w:rFonts w:cstheme="minorHAnsi"/>
                <w:b/>
                <w:sz w:val="18"/>
                <w:szCs w:val="18"/>
              </w:rPr>
              <w:t>E</w:t>
            </w:r>
          </w:p>
        </w:tc>
        <w:tc>
          <w:tcPr>
            <w:tcW w:w="88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099510B" w14:textId="77777777" w:rsidR="00D04769" w:rsidRPr="00E7180E" w:rsidRDefault="00640888" w:rsidP="00173ED9">
            <w:pPr>
              <w:spacing w:after="0" w:line="240" w:lineRule="auto"/>
              <w:jc w:val="center"/>
              <w:rPr>
                <w:rFonts w:cstheme="minorHAnsi"/>
                <w:b/>
                <w:sz w:val="18"/>
                <w:szCs w:val="18"/>
              </w:rPr>
            </w:pPr>
            <w:r w:rsidRPr="00E7180E">
              <w:rPr>
                <w:rFonts w:cstheme="minorHAnsi"/>
                <w:b/>
                <w:sz w:val="18"/>
                <w:szCs w:val="18"/>
              </w:rPr>
              <w:t xml:space="preserve">Indicador </w:t>
            </w:r>
          </w:p>
          <w:p w14:paraId="039C68FE" w14:textId="034E5ED9" w:rsidR="00640888" w:rsidRPr="00E7180E" w:rsidRDefault="0082025D" w:rsidP="00173ED9">
            <w:pPr>
              <w:spacing w:after="0" w:line="240" w:lineRule="auto"/>
              <w:jc w:val="center"/>
              <w:rPr>
                <w:rFonts w:cstheme="minorHAnsi"/>
                <w:b/>
                <w:sz w:val="18"/>
                <w:szCs w:val="18"/>
              </w:rPr>
            </w:pPr>
            <w:r w:rsidRPr="00E7180E">
              <w:rPr>
                <w:rFonts w:cstheme="minorHAnsi"/>
                <w:b/>
                <w:sz w:val="18"/>
                <w:szCs w:val="18"/>
              </w:rPr>
              <w:t>F</w:t>
            </w:r>
          </w:p>
        </w:tc>
      </w:tr>
      <w:tr w:rsidR="00D04769" w:rsidRPr="00E7180E" w14:paraId="39F13339"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C450" w14:textId="0BFCE18D"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 Fin de la pobreza</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D04AE" w14:textId="766B138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97C53" w14:textId="7959895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35265" w14:textId="58BC0D1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C926" w14:textId="7210742F"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DBC8D" w14:textId="1E208901"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74FE6" w14:textId="05634907"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D04769" w:rsidRPr="00E7180E" w14:paraId="080A4D7A"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46F788" w14:textId="5C46B9EE"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2. Hambre cero</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9316D7" w14:textId="62411B90"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BE00874" w14:textId="70B61327"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CB11585" w14:textId="531C86FC"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19.2%</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0935ED1" w14:textId="4B5EF848"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19.2%</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A9470C" w14:textId="4802D30A"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19.2%</w:t>
            </w: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917905F" w14:textId="1F55AC55"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29131E18"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074F" w14:textId="37F4E3FE"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3. Salud y bienestar</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07D6" w14:textId="21FB94CA"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D880A" w14:textId="32EEE3E1"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34.6%</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C5AB" w14:textId="188AB7AE"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38.4%</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0975" w14:textId="0A3FA7B5"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DBD3A1" w14:textId="6B7E4B96"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805B" w14:textId="3F662B52"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D04769" w:rsidRPr="00E7180E" w14:paraId="37158983"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D763BEF" w14:textId="3A1C265A"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4. Educación de calidad</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E62907" w14:textId="1E3F91B6"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7C0A5EA" w14:textId="47A5A396"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AA00EF" w14:textId="5AD9C3EC"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26.8%</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8F2C57C" w14:textId="3E0C292F"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30.8%</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48F1F22" w14:textId="7B518944"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1AA2335" w14:textId="2DA72D2F"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469AB381"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3796" w14:textId="2CF68A3F"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5. Igualdad de género</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5CE5" w14:textId="0810F47D"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8A24" w14:textId="05671FE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75D2" w14:textId="64209270"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AE4F6" w14:textId="74E2AAF8"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E8BE1" w14:textId="5DE520F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11.5%</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20C2" w14:textId="0BDD585C" w:rsidR="00D04769" w:rsidRPr="00E7180E" w:rsidRDefault="00D04769" w:rsidP="00173ED9">
            <w:pPr>
              <w:spacing w:after="0" w:line="240" w:lineRule="auto"/>
              <w:jc w:val="center"/>
              <w:rPr>
                <w:rFonts w:eastAsia="Times New Roman" w:cstheme="minorHAnsi"/>
                <w:sz w:val="18"/>
                <w:szCs w:val="18"/>
                <w:lang w:eastAsia="es-MX"/>
              </w:rPr>
            </w:pPr>
            <w:r w:rsidRPr="00E7180E">
              <w:rPr>
                <w:rFonts w:cstheme="minorHAnsi"/>
                <w:color w:val="000000"/>
                <w:sz w:val="18"/>
                <w:szCs w:val="18"/>
              </w:rPr>
              <w:t>15.3%</w:t>
            </w:r>
          </w:p>
        </w:tc>
      </w:tr>
      <w:tr w:rsidR="00D04769" w:rsidRPr="00E7180E" w14:paraId="1D694E1F"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7E52D9C" w14:textId="4768312A"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6. Agua limpia y saneamiento</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E139A07" w14:textId="52A43018"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108EF04" w14:textId="49BAE3A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C6124B" w14:textId="37DC0EC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FB896AC" w14:textId="7BB432D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12.0%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79181C" w14:textId="16948DC0"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19.0%</w:t>
            </w: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B9E928F" w14:textId="1C1F3357"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0C5A0885"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6AA64" w14:textId="7A2BFA95"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7. Energía asequible y no contaminante</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A1D6" w14:textId="1EDC841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4A9B" w14:textId="45DB5B7C"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2188" w14:textId="4FADA6C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636BE" w14:textId="5CA08D1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F1D26" w14:textId="5C04EE05"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DF3AE" w14:textId="01C85E6C"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D04769" w:rsidRPr="00E7180E" w14:paraId="27252098"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059388" w14:textId="32007478"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8. Trabajo decente y crecimiento económico</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1F9BD1B" w14:textId="29841050"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4D89E3C" w14:textId="296E9521"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19.6%</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3B2D27" w14:textId="68F2F135"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A400456" w14:textId="1B608BE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F348E8" w14:textId="6C343759"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19.0%</w:t>
            </w: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440DB2C" w14:textId="4E437249"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7539EB66"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397D" w14:textId="1960C1E3"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9. Industria, innovación e infraestructura</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A5B2F" w14:textId="48516A7C"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11.6%</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EDB3" w14:textId="19F95C2E"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946A" w14:textId="7F99478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34.6%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7CAD" w14:textId="22501B3C"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38.4%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8CE56" w14:textId="1C3A1DFC"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C31D" w14:textId="40285152"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05A3CA3F"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A08AD47" w14:textId="6B0DDF6B"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10. Reducción de las desigualdades</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EC6C10" w14:textId="70060BD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FA718A" w14:textId="30E431E7"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15.5%</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E278CC" w14:textId="6F8F4D7C"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15.5%</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A4116C2" w14:textId="7A6371EE"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12D27D" w14:textId="054BF53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19.0%</w:t>
            </w: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321E039" w14:textId="0675EBCE"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D04769" w:rsidRPr="00E7180E" w14:paraId="7485FC03"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76B3" w14:textId="7CEEFBB2"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11. Ciudades y comunidades sostenibles</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AA7C" w14:textId="25B8E080"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941D1" w14:textId="71553035"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22.6%</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E8EA" w14:textId="3C45E919"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15.3%</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0164" w14:textId="2DAA98AB"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35.1%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455DD" w14:textId="350EA54B" w:rsidR="00D04769" w:rsidRPr="00E7180E" w:rsidRDefault="00D04769" w:rsidP="00173ED9">
            <w:pPr>
              <w:spacing w:after="0" w:line="240" w:lineRule="auto"/>
              <w:jc w:val="center"/>
              <w:rPr>
                <w:rFonts w:eastAsia="Times New Roman" w:cstheme="minorHAnsi"/>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EAE6A" w14:textId="407E2142"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0379F206"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21F853" w14:textId="42EDBBEB"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12. Producción y consumo responsables</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9405E18" w14:textId="344917F6"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566A5AC" w14:textId="075667D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26.7%</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EE80FE" w14:textId="7BE7943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1D74B04" w14:textId="2C49000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19.3%</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B65C1E1" w14:textId="5019115B"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9CB9E05" w14:textId="2239E899"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43D5D130"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793D" w14:textId="7DA79E07"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13. Acción por el clima</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07AE" w14:textId="4E8963ED"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1750D" w14:textId="2140CD6F"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6191" w14:textId="3AC1858F"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DC9C" w14:textId="4B2B5975"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EF37C" w14:textId="12169F07"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B956" w14:textId="364609B9"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7CD2DB58"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CC6FA12" w14:textId="570DDA22"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14. Vida submarina</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748A5C" w14:textId="56AA42B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9ECD526" w14:textId="5CDA1287"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15.3%</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DB9D1AB" w14:textId="374D8C01"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19.4%</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AD762B" w14:textId="78F91781"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19.3%</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9B42F1" w14:textId="4CE06F29"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19.0%</w:t>
            </w: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63B992" w14:textId="765AE423"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D04769" w:rsidRPr="00E7180E" w14:paraId="79E49B66"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BFD9" w14:textId="02FDC554"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15. Vida de ecosistemas terrestres</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AB7D" w14:textId="610349CD"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DB70" w14:textId="05567898"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2949" w14:textId="4B9A3D37"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7A7F2" w14:textId="4FF29A84"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29AE5" w14:textId="545B571C"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D34EF" w14:textId="12016E26"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D04769" w:rsidRPr="00E7180E" w14:paraId="4BF286F8"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22A8B72" w14:textId="0D735C4B"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16. Paz, justicia e instituciones sólidas</w:t>
            </w:r>
          </w:p>
        </w:tc>
        <w:tc>
          <w:tcPr>
            <w:tcW w:w="10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3463C3" w14:textId="5D7E87F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27.0%</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E41765" w14:textId="5809387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26.6%</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A623238" w14:textId="205528A0"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23.2%</w:t>
            </w:r>
          </w:p>
        </w:tc>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2D4E7C" w14:textId="06CD757A"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23.2%</w:t>
            </w:r>
          </w:p>
        </w:tc>
        <w:tc>
          <w:tcPr>
            <w:tcW w:w="962"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928B11C" w14:textId="2C7E7FD3"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91F2C47" w14:textId="7FB895BC" w:rsidR="00D04769" w:rsidRPr="00E7180E" w:rsidRDefault="00D04769" w:rsidP="00173ED9">
            <w:pPr>
              <w:spacing w:after="0" w:line="240" w:lineRule="auto"/>
              <w:jc w:val="center"/>
              <w:rPr>
                <w:rFonts w:eastAsia="Times New Roman" w:cstheme="minorHAnsi"/>
                <w:sz w:val="18"/>
                <w:szCs w:val="18"/>
                <w:lang w:eastAsia="es-MX"/>
              </w:rPr>
            </w:pPr>
          </w:p>
        </w:tc>
      </w:tr>
      <w:tr w:rsidR="00D04769" w:rsidRPr="00E7180E" w14:paraId="21CB879C" w14:textId="77777777" w:rsidTr="00EB118A">
        <w:trPr>
          <w:gridAfter w:val="1"/>
          <w:wAfter w:w="6" w:type="dxa"/>
          <w:trHeight w:val="242"/>
          <w:jc w:val="center"/>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B681" w14:textId="6FE44DA1" w:rsidR="00D04769" w:rsidRPr="00E7180E" w:rsidRDefault="00D04769" w:rsidP="00173ED9">
            <w:pPr>
              <w:spacing w:after="0" w:line="240" w:lineRule="auto"/>
              <w:rPr>
                <w:rFonts w:eastAsia="Times New Roman" w:cstheme="minorHAnsi"/>
                <w:color w:val="000000"/>
                <w:sz w:val="18"/>
                <w:szCs w:val="18"/>
                <w:lang w:eastAsia="es-MX"/>
              </w:rPr>
            </w:pPr>
            <w:r w:rsidRPr="00E7180E">
              <w:rPr>
                <w:rFonts w:cstheme="minorHAnsi"/>
                <w:color w:val="000000"/>
                <w:sz w:val="18"/>
                <w:szCs w:val="18"/>
              </w:rPr>
              <w:t>ODS 17. Alianzas para lograr los objetivos</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479C" w14:textId="5180CF73"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27.1%</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EFDB" w14:textId="72AD1802"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18.5%</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89A4" w14:textId="25460C47"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27.2%</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00D53" w14:textId="5879AE2F" w:rsidR="00D04769" w:rsidRPr="00E7180E" w:rsidRDefault="00D04769" w:rsidP="00173ED9">
            <w:pPr>
              <w:spacing w:after="0" w:line="240" w:lineRule="auto"/>
              <w:jc w:val="center"/>
              <w:rPr>
                <w:rFonts w:eastAsia="Times New Roman" w:cstheme="minorHAnsi"/>
                <w:color w:val="000000"/>
                <w:sz w:val="18"/>
                <w:szCs w:val="18"/>
                <w:lang w:eastAsia="es-MX"/>
              </w:rPr>
            </w:pPr>
            <w:r w:rsidRPr="00E7180E">
              <w:rPr>
                <w:rFonts w:cstheme="minorHAnsi"/>
                <w:color w:val="000000"/>
                <w:sz w:val="18"/>
                <w:szCs w:val="18"/>
              </w:rPr>
              <w:t>27.2%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C248F" w14:textId="4ADE344A" w:rsidR="00D04769" w:rsidRPr="00E7180E" w:rsidRDefault="00D04769" w:rsidP="00173ED9">
            <w:pPr>
              <w:spacing w:after="0" w:line="240" w:lineRule="auto"/>
              <w:jc w:val="center"/>
              <w:rPr>
                <w:rFonts w:eastAsia="Times New Roman" w:cstheme="minorHAnsi"/>
                <w:color w:val="000000"/>
                <w:sz w:val="18"/>
                <w:szCs w:val="18"/>
                <w:lang w:eastAsia="es-MX"/>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6D78" w14:textId="6050362E" w:rsidR="00D04769" w:rsidRPr="00E7180E" w:rsidRDefault="00D04769" w:rsidP="00173ED9">
            <w:pPr>
              <w:spacing w:after="0" w:line="240" w:lineRule="auto"/>
              <w:jc w:val="center"/>
              <w:rPr>
                <w:rFonts w:eastAsia="Times New Roman" w:cstheme="minorHAnsi"/>
                <w:color w:val="000000"/>
                <w:sz w:val="18"/>
                <w:szCs w:val="18"/>
                <w:lang w:eastAsia="es-MX"/>
              </w:rPr>
            </w:pPr>
          </w:p>
        </w:tc>
      </w:tr>
      <w:tr w:rsidR="00043515" w:rsidRPr="00E7180E" w14:paraId="4205EAAC" w14:textId="77777777" w:rsidTr="00EB118A">
        <w:trPr>
          <w:trHeight w:val="242"/>
          <w:jc w:val="center"/>
        </w:trPr>
        <w:tc>
          <w:tcPr>
            <w:tcW w:w="9646" w:type="dxa"/>
            <w:gridSpan w:val="8"/>
            <w:tcBorders>
              <w:top w:val="single" w:sz="4" w:space="0" w:color="auto"/>
            </w:tcBorders>
            <w:shd w:val="clear" w:color="auto" w:fill="auto"/>
            <w:noWrap/>
            <w:vAlign w:val="bottom"/>
          </w:tcPr>
          <w:p w14:paraId="0DFD1B1D" w14:textId="2A58017D" w:rsidR="00043515" w:rsidRPr="00E7180E" w:rsidRDefault="00043515" w:rsidP="00173ED9">
            <w:pPr>
              <w:spacing w:after="0" w:line="240" w:lineRule="auto"/>
              <w:rPr>
                <w:rFonts w:eastAsia="Times New Roman" w:cstheme="minorHAnsi"/>
                <w:color w:val="000000"/>
                <w:sz w:val="14"/>
                <w:szCs w:val="14"/>
                <w:lang w:eastAsia="es-MX"/>
              </w:rPr>
            </w:pPr>
            <w:r w:rsidRPr="00E7180E">
              <w:rPr>
                <w:rFonts w:eastAsia="Times New Roman" w:cstheme="minorHAnsi"/>
                <w:color w:val="000000"/>
                <w:sz w:val="14"/>
                <w:szCs w:val="14"/>
                <w:lang w:eastAsia="es-MX"/>
              </w:rPr>
              <w:t xml:space="preserve">* El “Indicador </w:t>
            </w:r>
            <w:r w:rsidR="0082025D" w:rsidRPr="00E7180E">
              <w:rPr>
                <w:rFonts w:eastAsia="Times New Roman" w:cstheme="minorHAnsi"/>
                <w:color w:val="000000"/>
                <w:sz w:val="14"/>
                <w:szCs w:val="14"/>
                <w:lang w:eastAsia="es-MX"/>
              </w:rPr>
              <w:t>A</w:t>
            </w:r>
            <w:r w:rsidRPr="00E7180E">
              <w:rPr>
                <w:rFonts w:eastAsia="Times New Roman" w:cstheme="minorHAnsi"/>
                <w:color w:val="000000"/>
                <w:sz w:val="14"/>
                <w:szCs w:val="14"/>
                <w:lang w:eastAsia="es-MX"/>
              </w:rPr>
              <w:t xml:space="preserve">” se relaciona </w:t>
            </w:r>
            <w:r w:rsidR="00DC56D6" w:rsidRPr="00E7180E">
              <w:rPr>
                <w:rFonts w:eastAsia="Times New Roman" w:cstheme="minorHAnsi"/>
                <w:color w:val="000000"/>
                <w:sz w:val="14"/>
                <w:szCs w:val="14"/>
                <w:lang w:eastAsia="es-MX"/>
              </w:rPr>
              <w:t xml:space="preserve">con </w:t>
            </w:r>
            <w:r w:rsidRPr="00E7180E">
              <w:rPr>
                <w:rFonts w:eastAsia="Times New Roman" w:cstheme="minorHAnsi"/>
                <w:color w:val="000000"/>
                <w:sz w:val="14"/>
                <w:szCs w:val="14"/>
                <w:lang w:eastAsia="es-MX"/>
              </w:rPr>
              <w:t xml:space="preserve">la investigación </w:t>
            </w:r>
            <w:r w:rsidR="00DC56D6" w:rsidRPr="00E7180E">
              <w:rPr>
                <w:rFonts w:eastAsia="Times New Roman" w:cstheme="minorHAnsi"/>
                <w:color w:val="000000"/>
                <w:sz w:val="14"/>
                <w:szCs w:val="14"/>
                <w:lang w:eastAsia="es-MX"/>
              </w:rPr>
              <w:t xml:space="preserve">realizada en </w:t>
            </w:r>
            <w:r w:rsidRPr="00E7180E">
              <w:rPr>
                <w:rFonts w:eastAsia="Times New Roman" w:cstheme="minorHAnsi"/>
                <w:color w:val="000000"/>
                <w:sz w:val="14"/>
                <w:szCs w:val="14"/>
                <w:lang w:eastAsia="es-MX"/>
              </w:rPr>
              <w:t>cada ODS</w:t>
            </w:r>
            <w:r w:rsidR="00DC56D6" w:rsidRPr="00E7180E">
              <w:rPr>
                <w:rFonts w:eastAsia="Times New Roman" w:cstheme="minorHAnsi"/>
                <w:color w:val="000000"/>
                <w:sz w:val="14"/>
                <w:szCs w:val="14"/>
                <w:lang w:eastAsia="es-MX"/>
              </w:rPr>
              <w:t>. E</w:t>
            </w:r>
            <w:r w:rsidRPr="00E7180E">
              <w:rPr>
                <w:rFonts w:eastAsia="Times New Roman" w:cstheme="minorHAnsi"/>
                <w:color w:val="000000"/>
                <w:sz w:val="14"/>
                <w:szCs w:val="14"/>
                <w:lang w:eastAsia="es-MX"/>
              </w:rPr>
              <w:t xml:space="preserve">l resto de los indicadores </w:t>
            </w:r>
            <w:r w:rsidR="00900919" w:rsidRPr="00E7180E">
              <w:rPr>
                <w:rFonts w:eastAsia="Times New Roman" w:cstheme="minorHAnsi"/>
                <w:color w:val="000000"/>
                <w:sz w:val="14"/>
                <w:szCs w:val="14"/>
                <w:lang w:eastAsia="es-MX"/>
              </w:rPr>
              <w:t>varía</w:t>
            </w:r>
            <w:r w:rsidRPr="00E7180E">
              <w:rPr>
                <w:rFonts w:eastAsia="Times New Roman" w:cstheme="minorHAnsi"/>
                <w:color w:val="000000"/>
                <w:sz w:val="14"/>
                <w:szCs w:val="14"/>
                <w:lang w:eastAsia="es-MX"/>
              </w:rPr>
              <w:t xml:space="preserve"> según los temas tratado</w:t>
            </w:r>
            <w:r w:rsidR="00704376" w:rsidRPr="00E7180E">
              <w:rPr>
                <w:rFonts w:eastAsia="Times New Roman" w:cstheme="minorHAnsi"/>
                <w:color w:val="000000"/>
                <w:sz w:val="14"/>
                <w:szCs w:val="14"/>
                <w:lang w:eastAsia="es-MX"/>
              </w:rPr>
              <w:t>s</w:t>
            </w:r>
            <w:r w:rsidRPr="00E7180E">
              <w:rPr>
                <w:rFonts w:eastAsia="Times New Roman" w:cstheme="minorHAnsi"/>
                <w:color w:val="000000"/>
                <w:sz w:val="14"/>
                <w:szCs w:val="14"/>
                <w:lang w:eastAsia="es-MX"/>
              </w:rPr>
              <w:t xml:space="preserve"> por cada </w:t>
            </w:r>
            <w:r w:rsidR="00DC56D6" w:rsidRPr="00E7180E">
              <w:rPr>
                <w:rFonts w:eastAsia="Times New Roman" w:cstheme="minorHAnsi"/>
                <w:color w:val="000000"/>
                <w:sz w:val="14"/>
                <w:szCs w:val="14"/>
                <w:lang w:eastAsia="es-MX"/>
              </w:rPr>
              <w:t>ODS</w:t>
            </w:r>
            <w:r w:rsidRPr="00E7180E">
              <w:rPr>
                <w:rFonts w:eastAsia="Times New Roman" w:cstheme="minorHAnsi"/>
                <w:color w:val="000000"/>
                <w:sz w:val="14"/>
                <w:szCs w:val="14"/>
                <w:lang w:eastAsia="es-MX"/>
              </w:rPr>
              <w:t>.</w:t>
            </w:r>
          </w:p>
        </w:tc>
      </w:tr>
    </w:tbl>
    <w:p w14:paraId="2CE15217" w14:textId="76162E3F" w:rsidR="00434D45" w:rsidRPr="00E7180E" w:rsidRDefault="00434D45" w:rsidP="00173ED9">
      <w:pPr>
        <w:spacing w:after="0" w:line="240" w:lineRule="auto"/>
        <w:jc w:val="both"/>
        <w:rPr>
          <w:rFonts w:cstheme="minorHAnsi"/>
        </w:rPr>
      </w:pPr>
    </w:p>
    <w:sectPr w:rsidR="00434D45" w:rsidRPr="00E7180E">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A472" w14:textId="77777777" w:rsidR="00E71E34" w:rsidRDefault="00E71E34" w:rsidP="00DD1B59">
      <w:pPr>
        <w:spacing w:after="0" w:line="240" w:lineRule="auto"/>
      </w:pPr>
      <w:r>
        <w:separator/>
      </w:r>
    </w:p>
  </w:endnote>
  <w:endnote w:type="continuationSeparator" w:id="0">
    <w:p w14:paraId="2C279B5E" w14:textId="77777777" w:rsidR="00E71E34" w:rsidRDefault="00E71E34" w:rsidP="00DD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06555"/>
      <w:docPartObj>
        <w:docPartGallery w:val="Page Numbers (Bottom of Page)"/>
        <w:docPartUnique/>
      </w:docPartObj>
    </w:sdtPr>
    <w:sdtEndPr/>
    <w:sdtContent>
      <w:p w14:paraId="20E7A0C9" w14:textId="37B4BC71" w:rsidR="006D0392" w:rsidRDefault="006D0392">
        <w:pPr>
          <w:pStyle w:val="Piedepgina"/>
          <w:jc w:val="right"/>
        </w:pPr>
        <w:r>
          <w:fldChar w:fldCharType="begin"/>
        </w:r>
        <w:r>
          <w:instrText>PAGE   \* MERGEFORMAT</w:instrText>
        </w:r>
        <w:r>
          <w:fldChar w:fldCharType="separate"/>
        </w:r>
        <w:r w:rsidR="00D22D6C" w:rsidRPr="00D22D6C">
          <w:rPr>
            <w:noProof/>
            <w:lang w:val="es-ES"/>
          </w:rPr>
          <w:t>14</w:t>
        </w:r>
        <w:r>
          <w:fldChar w:fldCharType="end"/>
        </w:r>
      </w:p>
    </w:sdtContent>
  </w:sdt>
  <w:p w14:paraId="21A08881" w14:textId="77777777" w:rsidR="006D0392" w:rsidRDefault="006D0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1B2D" w14:textId="77777777" w:rsidR="00E71E34" w:rsidRDefault="00E71E34" w:rsidP="00DD1B59">
      <w:pPr>
        <w:spacing w:after="0" w:line="240" w:lineRule="auto"/>
      </w:pPr>
      <w:r>
        <w:separator/>
      </w:r>
    </w:p>
  </w:footnote>
  <w:footnote w:type="continuationSeparator" w:id="0">
    <w:p w14:paraId="2B905050" w14:textId="77777777" w:rsidR="00E71E34" w:rsidRDefault="00E71E34" w:rsidP="00DD1B59">
      <w:pPr>
        <w:spacing w:after="0" w:line="240" w:lineRule="auto"/>
      </w:pPr>
      <w:r>
        <w:continuationSeparator/>
      </w:r>
    </w:p>
  </w:footnote>
  <w:footnote w:id="1">
    <w:p w14:paraId="3480E147" w14:textId="77613391" w:rsidR="006D0392" w:rsidRDefault="006D0392">
      <w:pPr>
        <w:pStyle w:val="Textonotapie"/>
      </w:pPr>
      <w:r>
        <w:rPr>
          <w:rStyle w:val="Refdenotaalpie"/>
        </w:rPr>
        <w:footnoteRef/>
      </w:r>
      <w:r>
        <w:t xml:space="preserve"> </w:t>
      </w:r>
      <w:r w:rsidRPr="009413EA">
        <w:t>https://web.siia.unam.mx/ods-unam/</w:t>
      </w:r>
    </w:p>
  </w:footnote>
  <w:footnote w:id="2">
    <w:p w14:paraId="6BE928D2" w14:textId="71E758CE" w:rsidR="006D0392" w:rsidRDefault="006D0392">
      <w:pPr>
        <w:pStyle w:val="Textonotapie"/>
      </w:pPr>
      <w:r>
        <w:rPr>
          <w:rStyle w:val="Refdenotaalpie"/>
        </w:rPr>
        <w:footnoteRef/>
      </w:r>
      <w:r>
        <w:t xml:space="preserve"> </w:t>
      </w:r>
      <w:r w:rsidRPr="009413EA">
        <w:t>https://web.siia.unam.mx/ods-unam/rankings.php</w:t>
      </w:r>
    </w:p>
  </w:footnote>
  <w:footnote w:id="3">
    <w:p w14:paraId="19080053" w14:textId="39966C96" w:rsidR="006D0392" w:rsidRDefault="006D0392" w:rsidP="00264426">
      <w:pPr>
        <w:pStyle w:val="Textonotapie"/>
      </w:pPr>
      <w:r w:rsidRPr="00264426">
        <w:rPr>
          <w:rStyle w:val="Refdenotaalpie"/>
          <w:sz w:val="18"/>
        </w:rPr>
        <w:footnoteRef/>
      </w:r>
      <w:r w:rsidRPr="00264426">
        <w:rPr>
          <w:sz w:val="18"/>
        </w:rPr>
        <w:t xml:space="preserve"> </w:t>
      </w:r>
      <w:r w:rsidRPr="00EB67D0">
        <w:rPr>
          <w:sz w:val="16"/>
        </w:rPr>
        <w:t xml:space="preserve">Para este informe los nombres de los indicadores fueron asignados mediante letras consecutivas (A, B, C, etc.), ya que los nombres </w:t>
      </w:r>
      <w:r>
        <w:rPr>
          <w:sz w:val="16"/>
        </w:rPr>
        <w:t xml:space="preserve">dados </w:t>
      </w:r>
      <w:r w:rsidRPr="00EB67D0">
        <w:rPr>
          <w:sz w:val="16"/>
        </w:rPr>
        <w:t xml:space="preserve">por el ranking no son homólogos para </w:t>
      </w:r>
      <w:r>
        <w:rPr>
          <w:sz w:val="16"/>
        </w:rPr>
        <w:t xml:space="preserve">todos </w:t>
      </w:r>
      <w:r w:rsidRPr="00EB67D0">
        <w:rPr>
          <w:sz w:val="16"/>
        </w:rPr>
        <w:t>los ODS, son extensos</w:t>
      </w:r>
      <w:r w:rsidR="004010A8">
        <w:rPr>
          <w:sz w:val="16"/>
        </w:rPr>
        <w:t xml:space="preserve"> </w:t>
      </w:r>
      <w:r w:rsidRPr="00EB67D0">
        <w:rPr>
          <w:sz w:val="16"/>
        </w:rPr>
        <w:t xml:space="preserve">y específicos </w:t>
      </w:r>
      <w:r>
        <w:rPr>
          <w:sz w:val="16"/>
        </w:rPr>
        <w:t xml:space="preserve">para el cálculo </w:t>
      </w:r>
      <w:r w:rsidRPr="00EB67D0">
        <w:rPr>
          <w:sz w:val="16"/>
        </w:rPr>
        <w:t>del área a evaluar.</w:t>
      </w:r>
    </w:p>
  </w:footnote>
  <w:footnote w:id="4">
    <w:p w14:paraId="5C7F4FA3" w14:textId="5AEBCEEF" w:rsidR="006D0392" w:rsidRPr="00EB67D0" w:rsidRDefault="006D0392" w:rsidP="00173ED9">
      <w:pPr>
        <w:pStyle w:val="Textonotapie"/>
      </w:pPr>
      <w:r>
        <w:rPr>
          <w:rStyle w:val="Refdenotaalpie"/>
        </w:rPr>
        <w:footnoteRef/>
      </w:r>
      <w:r>
        <w:t xml:space="preserve"> </w:t>
      </w:r>
      <w:r w:rsidRPr="00BC28FA">
        <w:rPr>
          <w:sz w:val="16"/>
        </w:rPr>
        <w:t xml:space="preserve">El ranking explicita que “la puntuación final de una universidad en la tabla general se calcula combinando su puntuación en el ODS 17 con sus tres mejores puntuaciones de los 16 ODS restantes”. </w:t>
      </w:r>
      <w:r w:rsidR="004B7366">
        <w:rPr>
          <w:sz w:val="16"/>
        </w:rPr>
        <w:t>L</w:t>
      </w:r>
      <w:r w:rsidRPr="00BC28FA">
        <w:rPr>
          <w:sz w:val="16"/>
        </w:rPr>
        <w:t xml:space="preserve">a Universidad Autónoma de Chiapas participó únicamente en </w:t>
      </w:r>
      <w:r w:rsidRPr="00EB67D0">
        <w:rPr>
          <w:sz w:val="16"/>
        </w:rPr>
        <w:t xml:space="preserve">2 ODS, y por lo tanto no alcanza el mínimo necesario para ser evaluada (véase </w:t>
      </w:r>
      <w:hyperlink r:id="rId1" w:history="1">
        <w:r w:rsidRPr="00EB67D0">
          <w:rPr>
            <w:rStyle w:val="Hipervnculo"/>
            <w:sz w:val="16"/>
          </w:rPr>
          <w:t>https://www.timeshighereducation.com/world-university-rankings/impact-rankings-2022-methodology</w:t>
        </w:r>
      </w:hyperlink>
      <w:r w:rsidRPr="00EB67D0">
        <w:rPr>
          <w:sz w:val="16"/>
        </w:rPr>
        <w:t>).</w:t>
      </w:r>
    </w:p>
  </w:footnote>
  <w:footnote w:id="5">
    <w:p w14:paraId="7F000690" w14:textId="221E6B90" w:rsidR="006D0392" w:rsidRPr="00EB67D0" w:rsidRDefault="006D0392" w:rsidP="00EB67D0">
      <w:pPr>
        <w:pStyle w:val="Textonotapie"/>
        <w:rPr>
          <w:sz w:val="22"/>
        </w:rPr>
      </w:pPr>
      <w:r w:rsidRPr="00EB67D0">
        <w:rPr>
          <w:rStyle w:val="Refdenotaalpie"/>
        </w:rPr>
        <w:footnoteRef/>
      </w:r>
      <w:r w:rsidRPr="00EB67D0">
        <w:t xml:space="preserve"> </w:t>
      </w:r>
      <w:r w:rsidRPr="00EB67D0">
        <w:rPr>
          <w:rFonts w:eastAsia="Times New Roman" w:cstheme="minorHAnsi"/>
          <w:bCs/>
          <w:color w:val="000000"/>
          <w:sz w:val="16"/>
          <w:lang w:eastAsia="es-MX"/>
        </w:rPr>
        <w:t xml:space="preserve">Acciones publicadas en la página: </w:t>
      </w:r>
      <w:hyperlink r:id="rId2" w:history="1">
        <w:r w:rsidRPr="00EB67D0">
          <w:rPr>
            <w:rStyle w:val="Hipervnculo"/>
            <w:rFonts w:cstheme="minorHAnsi"/>
            <w:sz w:val="16"/>
          </w:rPr>
          <w:t>https://web.siia.unam.mx/ods-unam/accionesODS.php</w:t>
        </w:r>
      </w:hyperlink>
    </w:p>
  </w:footnote>
  <w:footnote w:id="6">
    <w:p w14:paraId="556EE929" w14:textId="1496C656" w:rsidR="006D0392" w:rsidRPr="00173ED9" w:rsidRDefault="006D0392">
      <w:pPr>
        <w:pStyle w:val="Textonotapie"/>
      </w:pPr>
      <w:r w:rsidRPr="00173ED9">
        <w:rPr>
          <w:rStyle w:val="Refdenotaalpie"/>
        </w:rPr>
        <w:footnoteRef/>
      </w:r>
      <w:r w:rsidRPr="00173ED9">
        <w:t xml:space="preserve"> </w:t>
      </w:r>
      <w:hyperlink r:id="rId3" w:history="1">
        <w:r w:rsidRPr="00173ED9">
          <w:rPr>
            <w:rStyle w:val="Hipervnculo"/>
            <w:color w:val="auto"/>
            <w:u w:val="none"/>
          </w:rPr>
          <w:t>https://web.siia.unam.mx/ods-unam/</w:t>
        </w:r>
      </w:hyperlink>
      <w:r w:rsidRPr="00173ED9">
        <w:t xml:space="preserve"> </w:t>
      </w:r>
    </w:p>
  </w:footnote>
  <w:footnote w:id="7">
    <w:p w14:paraId="14AB86D5" w14:textId="33813D6A" w:rsidR="006D0392" w:rsidRDefault="006D0392">
      <w:pPr>
        <w:pStyle w:val="Textonotapie"/>
      </w:pPr>
      <w:r w:rsidRPr="00173ED9">
        <w:rPr>
          <w:rStyle w:val="Refdenotaalpie"/>
        </w:rPr>
        <w:footnoteRef/>
      </w:r>
      <w:r w:rsidRPr="00173ED9">
        <w:t xml:space="preserve"> </w:t>
      </w:r>
      <w:hyperlink r:id="rId4" w:history="1">
        <w:r w:rsidRPr="00173ED9">
          <w:rPr>
            <w:rStyle w:val="Hipervnculo"/>
            <w:color w:val="auto"/>
            <w:u w:val="none"/>
          </w:rPr>
          <w:t>https://web.siia.unam.mx/ods-unam/rankings.php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5348A"/>
    <w:multiLevelType w:val="hybridMultilevel"/>
    <w:tmpl w:val="B15A4BC8"/>
    <w:lvl w:ilvl="0" w:tplc="72083D72">
      <w:start w:val="1"/>
      <w:numFmt w:val="decimal"/>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5B1EF9"/>
    <w:multiLevelType w:val="hybridMultilevel"/>
    <w:tmpl w:val="E8B61A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F10CAF"/>
    <w:multiLevelType w:val="hybridMultilevel"/>
    <w:tmpl w:val="B9FA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17477"/>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F7C69"/>
    <w:multiLevelType w:val="hybridMultilevel"/>
    <w:tmpl w:val="341C82BA"/>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9C68C0"/>
    <w:multiLevelType w:val="hybridMultilevel"/>
    <w:tmpl w:val="B15A4BC8"/>
    <w:lvl w:ilvl="0" w:tplc="72083D72">
      <w:start w:val="1"/>
      <w:numFmt w:val="decimal"/>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1B694FDA"/>
    <w:multiLevelType w:val="hybridMultilevel"/>
    <w:tmpl w:val="4694082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09D541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9A369B"/>
    <w:multiLevelType w:val="hybridMultilevel"/>
    <w:tmpl w:val="25045CE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24BC002A"/>
    <w:multiLevelType w:val="hybridMultilevel"/>
    <w:tmpl w:val="0902F7A6"/>
    <w:lvl w:ilvl="0" w:tplc="080A001B">
      <w:start w:val="1"/>
      <w:numFmt w:val="lowerRoman"/>
      <w:lvlText w:val="%1."/>
      <w:lvlJc w:val="righ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00B6A"/>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B6205"/>
    <w:multiLevelType w:val="hybridMultilevel"/>
    <w:tmpl w:val="5FBC2A54"/>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23C22"/>
    <w:multiLevelType w:val="hybridMultilevel"/>
    <w:tmpl w:val="5BC8788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5FA733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F2375D3"/>
    <w:multiLevelType w:val="hybridMultilevel"/>
    <w:tmpl w:val="EC1EBA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258E4"/>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DB46CB"/>
    <w:multiLevelType w:val="hybridMultilevel"/>
    <w:tmpl w:val="45985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03040D"/>
    <w:multiLevelType w:val="hybridMultilevel"/>
    <w:tmpl w:val="CC2AE246"/>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E17339"/>
    <w:multiLevelType w:val="hybridMultilevel"/>
    <w:tmpl w:val="3A5E9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A0B3F"/>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FE4629"/>
    <w:multiLevelType w:val="hybridMultilevel"/>
    <w:tmpl w:val="AB4641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743C0601"/>
    <w:multiLevelType w:val="hybridMultilevel"/>
    <w:tmpl w:val="18EEB4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4C1584A"/>
    <w:multiLevelType w:val="hybridMultilevel"/>
    <w:tmpl w:val="DA2A12A2"/>
    <w:lvl w:ilvl="0" w:tplc="D8D03F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124999"/>
    <w:multiLevelType w:val="hybridMultilevel"/>
    <w:tmpl w:val="341C82BA"/>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2299987">
    <w:abstractNumId w:val="34"/>
  </w:num>
  <w:num w:numId="2" w16cid:durableId="552817280">
    <w:abstractNumId w:val="29"/>
  </w:num>
  <w:num w:numId="3" w16cid:durableId="1243830142">
    <w:abstractNumId w:val="12"/>
  </w:num>
  <w:num w:numId="4" w16cid:durableId="128596037">
    <w:abstractNumId w:val="19"/>
  </w:num>
  <w:num w:numId="5" w16cid:durableId="1148135917">
    <w:abstractNumId w:val="18"/>
  </w:num>
  <w:num w:numId="6" w16cid:durableId="438179317">
    <w:abstractNumId w:val="22"/>
  </w:num>
  <w:num w:numId="7" w16cid:durableId="830561538">
    <w:abstractNumId w:val="8"/>
  </w:num>
  <w:num w:numId="8" w16cid:durableId="439181516">
    <w:abstractNumId w:val="2"/>
  </w:num>
  <w:num w:numId="9" w16cid:durableId="1363869990">
    <w:abstractNumId w:val="30"/>
  </w:num>
  <w:num w:numId="10" w16cid:durableId="1770084887">
    <w:abstractNumId w:val="33"/>
  </w:num>
  <w:num w:numId="11" w16cid:durableId="322776399">
    <w:abstractNumId w:val="0"/>
  </w:num>
  <w:num w:numId="12" w16cid:durableId="2075157435">
    <w:abstractNumId w:val="26"/>
  </w:num>
  <w:num w:numId="13" w16cid:durableId="2133471144">
    <w:abstractNumId w:val="4"/>
  </w:num>
  <w:num w:numId="14" w16cid:durableId="372195918">
    <w:abstractNumId w:val="10"/>
  </w:num>
  <w:num w:numId="15" w16cid:durableId="83773149">
    <w:abstractNumId w:val="27"/>
  </w:num>
  <w:num w:numId="16" w16cid:durableId="1459448479">
    <w:abstractNumId w:val="14"/>
  </w:num>
  <w:num w:numId="17" w16cid:durableId="1681853528">
    <w:abstractNumId w:val="17"/>
  </w:num>
  <w:num w:numId="18" w16cid:durableId="453526215">
    <w:abstractNumId w:val="21"/>
  </w:num>
  <w:num w:numId="19" w16cid:durableId="569773321">
    <w:abstractNumId w:val="11"/>
  </w:num>
  <w:num w:numId="20" w16cid:durableId="5131789">
    <w:abstractNumId w:val="3"/>
  </w:num>
  <w:num w:numId="21" w16cid:durableId="86735364">
    <w:abstractNumId w:val="31"/>
  </w:num>
  <w:num w:numId="22" w16cid:durableId="888104544">
    <w:abstractNumId w:val="5"/>
  </w:num>
  <w:num w:numId="23" w16cid:durableId="1162894199">
    <w:abstractNumId w:val="7"/>
  </w:num>
  <w:num w:numId="24" w16cid:durableId="435945782">
    <w:abstractNumId w:val="28"/>
  </w:num>
  <w:num w:numId="25" w16cid:durableId="1698920461">
    <w:abstractNumId w:val="16"/>
  </w:num>
  <w:num w:numId="26" w16cid:durableId="2079592643">
    <w:abstractNumId w:val="15"/>
  </w:num>
  <w:num w:numId="27" w16cid:durableId="275256800">
    <w:abstractNumId w:val="9"/>
  </w:num>
  <w:num w:numId="28" w16cid:durableId="817113348">
    <w:abstractNumId w:val="32"/>
  </w:num>
  <w:num w:numId="29" w16cid:durableId="595599293">
    <w:abstractNumId w:val="1"/>
  </w:num>
  <w:num w:numId="30" w16cid:durableId="1334259294">
    <w:abstractNumId w:val="24"/>
  </w:num>
  <w:num w:numId="31" w16cid:durableId="129715265">
    <w:abstractNumId w:val="23"/>
  </w:num>
  <w:num w:numId="32" w16cid:durableId="2049450747">
    <w:abstractNumId w:val="13"/>
  </w:num>
  <w:num w:numId="33" w16cid:durableId="752894423">
    <w:abstractNumId w:val="6"/>
  </w:num>
  <w:num w:numId="34" w16cid:durableId="621694766">
    <w:abstractNumId w:val="20"/>
  </w:num>
  <w:num w:numId="35" w16cid:durableId="10185836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pt-BR" w:vendorID="64" w:dllVersion="4096" w:nlCheck="1" w:checkStyle="0"/>
  <w:activeWritingStyle w:appName="MSWord" w:lang="es-MX"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02EA7"/>
    <w:rsid w:val="00002F43"/>
    <w:rsid w:val="0000325F"/>
    <w:rsid w:val="000120EE"/>
    <w:rsid w:val="00013E1A"/>
    <w:rsid w:val="000159DF"/>
    <w:rsid w:val="00026C05"/>
    <w:rsid w:val="0003268C"/>
    <w:rsid w:val="00033F6A"/>
    <w:rsid w:val="00037937"/>
    <w:rsid w:val="0004030C"/>
    <w:rsid w:val="00043282"/>
    <w:rsid w:val="00043515"/>
    <w:rsid w:val="00045713"/>
    <w:rsid w:val="00046DBF"/>
    <w:rsid w:val="00064E31"/>
    <w:rsid w:val="00065F37"/>
    <w:rsid w:val="000677BA"/>
    <w:rsid w:val="00067EC6"/>
    <w:rsid w:val="0007464D"/>
    <w:rsid w:val="00075A8C"/>
    <w:rsid w:val="00076185"/>
    <w:rsid w:val="0007699A"/>
    <w:rsid w:val="00080AB4"/>
    <w:rsid w:val="00084EE6"/>
    <w:rsid w:val="0009210E"/>
    <w:rsid w:val="0009273D"/>
    <w:rsid w:val="00095E29"/>
    <w:rsid w:val="000A62C9"/>
    <w:rsid w:val="000B3CEF"/>
    <w:rsid w:val="000C3D13"/>
    <w:rsid w:val="000C4389"/>
    <w:rsid w:val="000C4FDB"/>
    <w:rsid w:val="000C5CC3"/>
    <w:rsid w:val="000C6A1B"/>
    <w:rsid w:val="000D0015"/>
    <w:rsid w:val="000E2875"/>
    <w:rsid w:val="000E59D6"/>
    <w:rsid w:val="000E705E"/>
    <w:rsid w:val="000E7136"/>
    <w:rsid w:val="000F56B4"/>
    <w:rsid w:val="001101E1"/>
    <w:rsid w:val="001132C0"/>
    <w:rsid w:val="001136CA"/>
    <w:rsid w:val="00114D13"/>
    <w:rsid w:val="00117F3C"/>
    <w:rsid w:val="00120459"/>
    <w:rsid w:val="00121180"/>
    <w:rsid w:val="00121ECB"/>
    <w:rsid w:val="00126EAF"/>
    <w:rsid w:val="00133189"/>
    <w:rsid w:val="00135786"/>
    <w:rsid w:val="001366BD"/>
    <w:rsid w:val="001432C1"/>
    <w:rsid w:val="001461AC"/>
    <w:rsid w:val="001511A2"/>
    <w:rsid w:val="00152D25"/>
    <w:rsid w:val="00153214"/>
    <w:rsid w:val="001561FE"/>
    <w:rsid w:val="001634FA"/>
    <w:rsid w:val="00163B76"/>
    <w:rsid w:val="001640E7"/>
    <w:rsid w:val="001668B4"/>
    <w:rsid w:val="00173ED9"/>
    <w:rsid w:val="00175667"/>
    <w:rsid w:val="00177431"/>
    <w:rsid w:val="00177B43"/>
    <w:rsid w:val="001827ED"/>
    <w:rsid w:val="00182EA8"/>
    <w:rsid w:val="00183048"/>
    <w:rsid w:val="0018439A"/>
    <w:rsid w:val="001A018F"/>
    <w:rsid w:val="001A286B"/>
    <w:rsid w:val="001A33B6"/>
    <w:rsid w:val="001A40C0"/>
    <w:rsid w:val="001A7CDB"/>
    <w:rsid w:val="001B0F0B"/>
    <w:rsid w:val="001B1BD0"/>
    <w:rsid w:val="001B20A4"/>
    <w:rsid w:val="001B4D7B"/>
    <w:rsid w:val="001B58AF"/>
    <w:rsid w:val="001C5CCC"/>
    <w:rsid w:val="001C72C5"/>
    <w:rsid w:val="001D118E"/>
    <w:rsid w:val="001D569A"/>
    <w:rsid w:val="001D57EE"/>
    <w:rsid w:val="001D5EBD"/>
    <w:rsid w:val="001D7289"/>
    <w:rsid w:val="001E0708"/>
    <w:rsid w:val="001E3180"/>
    <w:rsid w:val="001E345D"/>
    <w:rsid w:val="001E7431"/>
    <w:rsid w:val="001F19D3"/>
    <w:rsid w:val="001F4E96"/>
    <w:rsid w:val="001F507B"/>
    <w:rsid w:val="00200691"/>
    <w:rsid w:val="00220C39"/>
    <w:rsid w:val="00223C66"/>
    <w:rsid w:val="00224302"/>
    <w:rsid w:val="002252A3"/>
    <w:rsid w:val="00230F08"/>
    <w:rsid w:val="00236851"/>
    <w:rsid w:val="00236AB1"/>
    <w:rsid w:val="002378D6"/>
    <w:rsid w:val="00242233"/>
    <w:rsid w:val="00245F33"/>
    <w:rsid w:val="00247E6D"/>
    <w:rsid w:val="00247EE1"/>
    <w:rsid w:val="0025428A"/>
    <w:rsid w:val="00260A23"/>
    <w:rsid w:val="00261226"/>
    <w:rsid w:val="0026150C"/>
    <w:rsid w:val="00264426"/>
    <w:rsid w:val="00273808"/>
    <w:rsid w:val="0027518D"/>
    <w:rsid w:val="00275CD0"/>
    <w:rsid w:val="00275F28"/>
    <w:rsid w:val="002823A8"/>
    <w:rsid w:val="002824A2"/>
    <w:rsid w:val="00285817"/>
    <w:rsid w:val="00286835"/>
    <w:rsid w:val="00286D01"/>
    <w:rsid w:val="00291132"/>
    <w:rsid w:val="00292332"/>
    <w:rsid w:val="00292829"/>
    <w:rsid w:val="002929C4"/>
    <w:rsid w:val="002938AF"/>
    <w:rsid w:val="002A0096"/>
    <w:rsid w:val="002A102F"/>
    <w:rsid w:val="002A2ABB"/>
    <w:rsid w:val="002A35CA"/>
    <w:rsid w:val="002A6C10"/>
    <w:rsid w:val="002B0B12"/>
    <w:rsid w:val="002B1588"/>
    <w:rsid w:val="002B3DAA"/>
    <w:rsid w:val="002B705F"/>
    <w:rsid w:val="002B7AE1"/>
    <w:rsid w:val="002D207A"/>
    <w:rsid w:val="002D2138"/>
    <w:rsid w:val="002D2258"/>
    <w:rsid w:val="002D2EFB"/>
    <w:rsid w:val="002D2F4F"/>
    <w:rsid w:val="002D3E28"/>
    <w:rsid w:val="002D44A0"/>
    <w:rsid w:val="002D78E2"/>
    <w:rsid w:val="002E0B1A"/>
    <w:rsid w:val="002E24B1"/>
    <w:rsid w:val="002E342B"/>
    <w:rsid w:val="002E3EEB"/>
    <w:rsid w:val="002E5C8D"/>
    <w:rsid w:val="002F539C"/>
    <w:rsid w:val="002F556C"/>
    <w:rsid w:val="002F62AE"/>
    <w:rsid w:val="00304168"/>
    <w:rsid w:val="0031057E"/>
    <w:rsid w:val="00312B76"/>
    <w:rsid w:val="0031474A"/>
    <w:rsid w:val="003201C2"/>
    <w:rsid w:val="0032392A"/>
    <w:rsid w:val="00326420"/>
    <w:rsid w:val="00330F43"/>
    <w:rsid w:val="003335DF"/>
    <w:rsid w:val="00333A6B"/>
    <w:rsid w:val="003344BA"/>
    <w:rsid w:val="0034407C"/>
    <w:rsid w:val="00344794"/>
    <w:rsid w:val="00346209"/>
    <w:rsid w:val="0034771A"/>
    <w:rsid w:val="00350282"/>
    <w:rsid w:val="00351E4D"/>
    <w:rsid w:val="00354593"/>
    <w:rsid w:val="0035546B"/>
    <w:rsid w:val="00357C5B"/>
    <w:rsid w:val="00361D5B"/>
    <w:rsid w:val="0036256F"/>
    <w:rsid w:val="0036436A"/>
    <w:rsid w:val="00367530"/>
    <w:rsid w:val="00380146"/>
    <w:rsid w:val="0038121C"/>
    <w:rsid w:val="00382390"/>
    <w:rsid w:val="0038537F"/>
    <w:rsid w:val="00386F81"/>
    <w:rsid w:val="00391475"/>
    <w:rsid w:val="00393DAB"/>
    <w:rsid w:val="00396BBE"/>
    <w:rsid w:val="003B0239"/>
    <w:rsid w:val="003B03E4"/>
    <w:rsid w:val="003C0E71"/>
    <w:rsid w:val="003C102E"/>
    <w:rsid w:val="003D26C5"/>
    <w:rsid w:val="003D2823"/>
    <w:rsid w:val="003D3457"/>
    <w:rsid w:val="003D77DD"/>
    <w:rsid w:val="003D7E23"/>
    <w:rsid w:val="003E1861"/>
    <w:rsid w:val="003E7974"/>
    <w:rsid w:val="003F376C"/>
    <w:rsid w:val="003F5288"/>
    <w:rsid w:val="003F5C53"/>
    <w:rsid w:val="003F628A"/>
    <w:rsid w:val="00400FEF"/>
    <w:rsid w:val="004010A8"/>
    <w:rsid w:val="004058D9"/>
    <w:rsid w:val="004112E9"/>
    <w:rsid w:val="0041260E"/>
    <w:rsid w:val="00413F98"/>
    <w:rsid w:val="00420CD9"/>
    <w:rsid w:val="004228A8"/>
    <w:rsid w:val="00426239"/>
    <w:rsid w:val="00430815"/>
    <w:rsid w:val="00432DC6"/>
    <w:rsid w:val="004342F4"/>
    <w:rsid w:val="00434D45"/>
    <w:rsid w:val="00442D6A"/>
    <w:rsid w:val="00446A55"/>
    <w:rsid w:val="00447D89"/>
    <w:rsid w:val="004540F7"/>
    <w:rsid w:val="00465874"/>
    <w:rsid w:val="00465D80"/>
    <w:rsid w:val="00465EE6"/>
    <w:rsid w:val="0047027C"/>
    <w:rsid w:val="00471DB6"/>
    <w:rsid w:val="004721E8"/>
    <w:rsid w:val="004744A4"/>
    <w:rsid w:val="0049263E"/>
    <w:rsid w:val="004A288E"/>
    <w:rsid w:val="004A5256"/>
    <w:rsid w:val="004B4A0F"/>
    <w:rsid w:val="004B7366"/>
    <w:rsid w:val="004C4F5D"/>
    <w:rsid w:val="004D0D8A"/>
    <w:rsid w:val="004D1C28"/>
    <w:rsid w:val="004D50E7"/>
    <w:rsid w:val="004D556E"/>
    <w:rsid w:val="004D6942"/>
    <w:rsid w:val="004D70C2"/>
    <w:rsid w:val="004E03AB"/>
    <w:rsid w:val="004E1375"/>
    <w:rsid w:val="004E1458"/>
    <w:rsid w:val="004E1ADF"/>
    <w:rsid w:val="004E40CB"/>
    <w:rsid w:val="004E48B5"/>
    <w:rsid w:val="004F1B90"/>
    <w:rsid w:val="004F28DB"/>
    <w:rsid w:val="004F57E5"/>
    <w:rsid w:val="004F61D3"/>
    <w:rsid w:val="004F6654"/>
    <w:rsid w:val="005011FA"/>
    <w:rsid w:val="00501ADB"/>
    <w:rsid w:val="005020B1"/>
    <w:rsid w:val="00511FB8"/>
    <w:rsid w:val="00516B87"/>
    <w:rsid w:val="00521A6E"/>
    <w:rsid w:val="005236F9"/>
    <w:rsid w:val="00524764"/>
    <w:rsid w:val="00524D3D"/>
    <w:rsid w:val="00536ABF"/>
    <w:rsid w:val="005427A3"/>
    <w:rsid w:val="0054305B"/>
    <w:rsid w:val="005438B0"/>
    <w:rsid w:val="00556FA9"/>
    <w:rsid w:val="0055776E"/>
    <w:rsid w:val="005612C8"/>
    <w:rsid w:val="00562F09"/>
    <w:rsid w:val="005640FC"/>
    <w:rsid w:val="00565EA5"/>
    <w:rsid w:val="00571F42"/>
    <w:rsid w:val="005806FA"/>
    <w:rsid w:val="005810D1"/>
    <w:rsid w:val="00590756"/>
    <w:rsid w:val="005939A9"/>
    <w:rsid w:val="005939AC"/>
    <w:rsid w:val="005A0015"/>
    <w:rsid w:val="005A4AF1"/>
    <w:rsid w:val="005A7CD2"/>
    <w:rsid w:val="005B35FE"/>
    <w:rsid w:val="005B3C51"/>
    <w:rsid w:val="005B5A58"/>
    <w:rsid w:val="005B6B44"/>
    <w:rsid w:val="005B79EA"/>
    <w:rsid w:val="005B7EEA"/>
    <w:rsid w:val="005C1387"/>
    <w:rsid w:val="005C39B8"/>
    <w:rsid w:val="005C5B47"/>
    <w:rsid w:val="005D08E3"/>
    <w:rsid w:val="005E018B"/>
    <w:rsid w:val="005E02C6"/>
    <w:rsid w:val="005E27AC"/>
    <w:rsid w:val="005E27BD"/>
    <w:rsid w:val="005F07E6"/>
    <w:rsid w:val="005F2D53"/>
    <w:rsid w:val="005F3D38"/>
    <w:rsid w:val="005F590B"/>
    <w:rsid w:val="005F71E6"/>
    <w:rsid w:val="00602ACB"/>
    <w:rsid w:val="00602B07"/>
    <w:rsid w:val="0060365B"/>
    <w:rsid w:val="00603FAC"/>
    <w:rsid w:val="00604671"/>
    <w:rsid w:val="00604F89"/>
    <w:rsid w:val="00604FD3"/>
    <w:rsid w:val="00614C4E"/>
    <w:rsid w:val="00617145"/>
    <w:rsid w:val="00620639"/>
    <w:rsid w:val="00622280"/>
    <w:rsid w:val="00622480"/>
    <w:rsid w:val="0062380E"/>
    <w:rsid w:val="00625BB5"/>
    <w:rsid w:val="00626042"/>
    <w:rsid w:val="0063191E"/>
    <w:rsid w:val="00634476"/>
    <w:rsid w:val="006347C7"/>
    <w:rsid w:val="00640888"/>
    <w:rsid w:val="00650607"/>
    <w:rsid w:val="00651408"/>
    <w:rsid w:val="00654753"/>
    <w:rsid w:val="00654842"/>
    <w:rsid w:val="00663947"/>
    <w:rsid w:val="0067048C"/>
    <w:rsid w:val="00670550"/>
    <w:rsid w:val="006736A3"/>
    <w:rsid w:val="0067403C"/>
    <w:rsid w:val="00676438"/>
    <w:rsid w:val="00680014"/>
    <w:rsid w:val="006823A9"/>
    <w:rsid w:val="00685606"/>
    <w:rsid w:val="00693155"/>
    <w:rsid w:val="00694D14"/>
    <w:rsid w:val="006A5E9B"/>
    <w:rsid w:val="006A60F4"/>
    <w:rsid w:val="006B05EF"/>
    <w:rsid w:val="006B36AF"/>
    <w:rsid w:val="006B4A2A"/>
    <w:rsid w:val="006B597F"/>
    <w:rsid w:val="006C3EB8"/>
    <w:rsid w:val="006C5D83"/>
    <w:rsid w:val="006C60DD"/>
    <w:rsid w:val="006D0392"/>
    <w:rsid w:val="006D2A38"/>
    <w:rsid w:val="006D72D0"/>
    <w:rsid w:val="006E16E0"/>
    <w:rsid w:val="006E28C4"/>
    <w:rsid w:val="006F101C"/>
    <w:rsid w:val="006F2A26"/>
    <w:rsid w:val="006F4917"/>
    <w:rsid w:val="006F6CF2"/>
    <w:rsid w:val="00704376"/>
    <w:rsid w:val="00704EE4"/>
    <w:rsid w:val="00707B3F"/>
    <w:rsid w:val="0071302A"/>
    <w:rsid w:val="00715E6E"/>
    <w:rsid w:val="007170B5"/>
    <w:rsid w:val="00720190"/>
    <w:rsid w:val="00720443"/>
    <w:rsid w:val="007238AC"/>
    <w:rsid w:val="007274DF"/>
    <w:rsid w:val="00730D09"/>
    <w:rsid w:val="0073433C"/>
    <w:rsid w:val="007359FE"/>
    <w:rsid w:val="00740CFF"/>
    <w:rsid w:val="00744819"/>
    <w:rsid w:val="00745A05"/>
    <w:rsid w:val="007467BD"/>
    <w:rsid w:val="00752036"/>
    <w:rsid w:val="00754BE1"/>
    <w:rsid w:val="00757B9E"/>
    <w:rsid w:val="00761FC4"/>
    <w:rsid w:val="00762A71"/>
    <w:rsid w:val="00764AFF"/>
    <w:rsid w:val="00765ECE"/>
    <w:rsid w:val="007660C2"/>
    <w:rsid w:val="007660D2"/>
    <w:rsid w:val="007705BA"/>
    <w:rsid w:val="00772B4B"/>
    <w:rsid w:val="00776C1B"/>
    <w:rsid w:val="00776F5C"/>
    <w:rsid w:val="007847AA"/>
    <w:rsid w:val="00785BED"/>
    <w:rsid w:val="00790D03"/>
    <w:rsid w:val="00792343"/>
    <w:rsid w:val="007957AD"/>
    <w:rsid w:val="00797CBC"/>
    <w:rsid w:val="007A07B6"/>
    <w:rsid w:val="007A20CD"/>
    <w:rsid w:val="007A2988"/>
    <w:rsid w:val="007A3175"/>
    <w:rsid w:val="007A38C6"/>
    <w:rsid w:val="007A3EEC"/>
    <w:rsid w:val="007A7CEC"/>
    <w:rsid w:val="007B2B33"/>
    <w:rsid w:val="007B4D15"/>
    <w:rsid w:val="007B5D8E"/>
    <w:rsid w:val="007B5F22"/>
    <w:rsid w:val="007C690D"/>
    <w:rsid w:val="007C7017"/>
    <w:rsid w:val="007C74B0"/>
    <w:rsid w:val="007D11AC"/>
    <w:rsid w:val="007D2220"/>
    <w:rsid w:val="007D5832"/>
    <w:rsid w:val="007E02D3"/>
    <w:rsid w:val="007E59B7"/>
    <w:rsid w:val="007F65A7"/>
    <w:rsid w:val="007F72AE"/>
    <w:rsid w:val="007F746F"/>
    <w:rsid w:val="0080047F"/>
    <w:rsid w:val="008005A1"/>
    <w:rsid w:val="00802A44"/>
    <w:rsid w:val="00807029"/>
    <w:rsid w:val="0081329D"/>
    <w:rsid w:val="008161AA"/>
    <w:rsid w:val="00816220"/>
    <w:rsid w:val="00817528"/>
    <w:rsid w:val="0082025D"/>
    <w:rsid w:val="008333AE"/>
    <w:rsid w:val="0083344D"/>
    <w:rsid w:val="0083435D"/>
    <w:rsid w:val="0083640D"/>
    <w:rsid w:val="0084682F"/>
    <w:rsid w:val="00847789"/>
    <w:rsid w:val="00851215"/>
    <w:rsid w:val="008549F2"/>
    <w:rsid w:val="00861577"/>
    <w:rsid w:val="00862791"/>
    <w:rsid w:val="0086322B"/>
    <w:rsid w:val="00865212"/>
    <w:rsid w:val="008734E2"/>
    <w:rsid w:val="00876A66"/>
    <w:rsid w:val="008906E3"/>
    <w:rsid w:val="008A2600"/>
    <w:rsid w:val="008A3DE1"/>
    <w:rsid w:val="008B3929"/>
    <w:rsid w:val="008C3242"/>
    <w:rsid w:val="008D6A2F"/>
    <w:rsid w:val="008E5131"/>
    <w:rsid w:val="008F2D1A"/>
    <w:rsid w:val="008F387A"/>
    <w:rsid w:val="008F6FCB"/>
    <w:rsid w:val="008F731C"/>
    <w:rsid w:val="00900919"/>
    <w:rsid w:val="00903EBE"/>
    <w:rsid w:val="0090446A"/>
    <w:rsid w:val="0090746D"/>
    <w:rsid w:val="0091324E"/>
    <w:rsid w:val="00917B1D"/>
    <w:rsid w:val="00917C71"/>
    <w:rsid w:val="0092568F"/>
    <w:rsid w:val="009265F9"/>
    <w:rsid w:val="0092665F"/>
    <w:rsid w:val="00927179"/>
    <w:rsid w:val="00927AEA"/>
    <w:rsid w:val="00932183"/>
    <w:rsid w:val="009326B0"/>
    <w:rsid w:val="00933520"/>
    <w:rsid w:val="00933E4D"/>
    <w:rsid w:val="0093746B"/>
    <w:rsid w:val="009413EA"/>
    <w:rsid w:val="00941CD8"/>
    <w:rsid w:val="00947A5B"/>
    <w:rsid w:val="00950D2D"/>
    <w:rsid w:val="00951756"/>
    <w:rsid w:val="00954CDE"/>
    <w:rsid w:val="00955161"/>
    <w:rsid w:val="009636DB"/>
    <w:rsid w:val="00973E31"/>
    <w:rsid w:val="0097768D"/>
    <w:rsid w:val="00981CD5"/>
    <w:rsid w:val="00983C4C"/>
    <w:rsid w:val="009857C4"/>
    <w:rsid w:val="009859DD"/>
    <w:rsid w:val="009906BA"/>
    <w:rsid w:val="00992320"/>
    <w:rsid w:val="00993F2F"/>
    <w:rsid w:val="009A150C"/>
    <w:rsid w:val="009A1DAA"/>
    <w:rsid w:val="009A2FFD"/>
    <w:rsid w:val="009A3DBE"/>
    <w:rsid w:val="009A7B94"/>
    <w:rsid w:val="009B04D2"/>
    <w:rsid w:val="009B1306"/>
    <w:rsid w:val="009B4626"/>
    <w:rsid w:val="009B47EE"/>
    <w:rsid w:val="009C6A18"/>
    <w:rsid w:val="009C6CA8"/>
    <w:rsid w:val="009D416B"/>
    <w:rsid w:val="009D511F"/>
    <w:rsid w:val="009E315A"/>
    <w:rsid w:val="009E7A79"/>
    <w:rsid w:val="009E7FF8"/>
    <w:rsid w:val="009F1E46"/>
    <w:rsid w:val="009F4A57"/>
    <w:rsid w:val="00A12879"/>
    <w:rsid w:val="00A12EBD"/>
    <w:rsid w:val="00A20978"/>
    <w:rsid w:val="00A271FC"/>
    <w:rsid w:val="00A301BB"/>
    <w:rsid w:val="00A339F3"/>
    <w:rsid w:val="00A366D4"/>
    <w:rsid w:val="00A40FBF"/>
    <w:rsid w:val="00A4254A"/>
    <w:rsid w:val="00A4479E"/>
    <w:rsid w:val="00A45BB2"/>
    <w:rsid w:val="00A476E9"/>
    <w:rsid w:val="00A52257"/>
    <w:rsid w:val="00A528DE"/>
    <w:rsid w:val="00A5715F"/>
    <w:rsid w:val="00A63125"/>
    <w:rsid w:val="00A6768D"/>
    <w:rsid w:val="00A67F88"/>
    <w:rsid w:val="00A70930"/>
    <w:rsid w:val="00A727C8"/>
    <w:rsid w:val="00A753D7"/>
    <w:rsid w:val="00A86EB6"/>
    <w:rsid w:val="00A911D1"/>
    <w:rsid w:val="00A92F48"/>
    <w:rsid w:val="00A95334"/>
    <w:rsid w:val="00A975C5"/>
    <w:rsid w:val="00AA0D01"/>
    <w:rsid w:val="00AA4B68"/>
    <w:rsid w:val="00AA6D0B"/>
    <w:rsid w:val="00AB0508"/>
    <w:rsid w:val="00AB1258"/>
    <w:rsid w:val="00AB17DC"/>
    <w:rsid w:val="00AB3285"/>
    <w:rsid w:val="00AC3FEF"/>
    <w:rsid w:val="00AC7466"/>
    <w:rsid w:val="00AD46BD"/>
    <w:rsid w:val="00AE5228"/>
    <w:rsid w:val="00AE7840"/>
    <w:rsid w:val="00AF0CFE"/>
    <w:rsid w:val="00AF3EB1"/>
    <w:rsid w:val="00B00D95"/>
    <w:rsid w:val="00B01185"/>
    <w:rsid w:val="00B01559"/>
    <w:rsid w:val="00B07110"/>
    <w:rsid w:val="00B07D51"/>
    <w:rsid w:val="00B1058D"/>
    <w:rsid w:val="00B10F79"/>
    <w:rsid w:val="00B167FE"/>
    <w:rsid w:val="00B2143D"/>
    <w:rsid w:val="00B21449"/>
    <w:rsid w:val="00B25C81"/>
    <w:rsid w:val="00B25CCE"/>
    <w:rsid w:val="00B30AA4"/>
    <w:rsid w:val="00B30FB0"/>
    <w:rsid w:val="00B33DF2"/>
    <w:rsid w:val="00B34BF3"/>
    <w:rsid w:val="00B35D99"/>
    <w:rsid w:val="00B36FBB"/>
    <w:rsid w:val="00B409BC"/>
    <w:rsid w:val="00B439A5"/>
    <w:rsid w:val="00B44ADD"/>
    <w:rsid w:val="00B520E2"/>
    <w:rsid w:val="00B57999"/>
    <w:rsid w:val="00B614A3"/>
    <w:rsid w:val="00B61B90"/>
    <w:rsid w:val="00B62B09"/>
    <w:rsid w:val="00B63E1B"/>
    <w:rsid w:val="00B708F0"/>
    <w:rsid w:val="00B72F11"/>
    <w:rsid w:val="00B76551"/>
    <w:rsid w:val="00B776F6"/>
    <w:rsid w:val="00B802B6"/>
    <w:rsid w:val="00B807E2"/>
    <w:rsid w:val="00B829F6"/>
    <w:rsid w:val="00B8452C"/>
    <w:rsid w:val="00B91D8E"/>
    <w:rsid w:val="00B94EEB"/>
    <w:rsid w:val="00BB3C8D"/>
    <w:rsid w:val="00BB3DDF"/>
    <w:rsid w:val="00BB4723"/>
    <w:rsid w:val="00BB5FB2"/>
    <w:rsid w:val="00BC0809"/>
    <w:rsid w:val="00BC23CD"/>
    <w:rsid w:val="00BC28FA"/>
    <w:rsid w:val="00BC5A1E"/>
    <w:rsid w:val="00BC7A0E"/>
    <w:rsid w:val="00BD006E"/>
    <w:rsid w:val="00BD0E4A"/>
    <w:rsid w:val="00BD4062"/>
    <w:rsid w:val="00BD5E1F"/>
    <w:rsid w:val="00BD642E"/>
    <w:rsid w:val="00BE4CDD"/>
    <w:rsid w:val="00BE5875"/>
    <w:rsid w:val="00BE77D5"/>
    <w:rsid w:val="00BF26B3"/>
    <w:rsid w:val="00BF2E7E"/>
    <w:rsid w:val="00BF40BF"/>
    <w:rsid w:val="00BF44F5"/>
    <w:rsid w:val="00BF59E2"/>
    <w:rsid w:val="00C01C89"/>
    <w:rsid w:val="00C03B33"/>
    <w:rsid w:val="00C04B11"/>
    <w:rsid w:val="00C12E3A"/>
    <w:rsid w:val="00C23E14"/>
    <w:rsid w:val="00C2439B"/>
    <w:rsid w:val="00C2476C"/>
    <w:rsid w:val="00C31FCC"/>
    <w:rsid w:val="00C360FC"/>
    <w:rsid w:val="00C41C99"/>
    <w:rsid w:val="00C43877"/>
    <w:rsid w:val="00C5252A"/>
    <w:rsid w:val="00C625AC"/>
    <w:rsid w:val="00C67AE2"/>
    <w:rsid w:val="00C776C0"/>
    <w:rsid w:val="00C814E5"/>
    <w:rsid w:val="00C84649"/>
    <w:rsid w:val="00C856B6"/>
    <w:rsid w:val="00C9077E"/>
    <w:rsid w:val="00C90F77"/>
    <w:rsid w:val="00C96CAA"/>
    <w:rsid w:val="00C96DBD"/>
    <w:rsid w:val="00CA0B0D"/>
    <w:rsid w:val="00CA4061"/>
    <w:rsid w:val="00CA4063"/>
    <w:rsid w:val="00CA7F40"/>
    <w:rsid w:val="00CB7710"/>
    <w:rsid w:val="00CC4772"/>
    <w:rsid w:val="00CC478C"/>
    <w:rsid w:val="00CD0140"/>
    <w:rsid w:val="00CD0A1E"/>
    <w:rsid w:val="00CD12C7"/>
    <w:rsid w:val="00CD17A5"/>
    <w:rsid w:val="00CD238F"/>
    <w:rsid w:val="00CD2C8D"/>
    <w:rsid w:val="00CD4CFA"/>
    <w:rsid w:val="00CE1B0F"/>
    <w:rsid w:val="00CE3559"/>
    <w:rsid w:val="00CF601D"/>
    <w:rsid w:val="00CF7F49"/>
    <w:rsid w:val="00D0231C"/>
    <w:rsid w:val="00D04769"/>
    <w:rsid w:val="00D05997"/>
    <w:rsid w:val="00D07EC2"/>
    <w:rsid w:val="00D110B7"/>
    <w:rsid w:val="00D11141"/>
    <w:rsid w:val="00D153C9"/>
    <w:rsid w:val="00D15FCD"/>
    <w:rsid w:val="00D16032"/>
    <w:rsid w:val="00D21B64"/>
    <w:rsid w:val="00D21B8C"/>
    <w:rsid w:val="00D21FC3"/>
    <w:rsid w:val="00D22D6C"/>
    <w:rsid w:val="00D246B5"/>
    <w:rsid w:val="00D2567E"/>
    <w:rsid w:val="00D269F1"/>
    <w:rsid w:val="00D27B52"/>
    <w:rsid w:val="00D30653"/>
    <w:rsid w:val="00D325D3"/>
    <w:rsid w:val="00D32F26"/>
    <w:rsid w:val="00D33AF5"/>
    <w:rsid w:val="00D36668"/>
    <w:rsid w:val="00D421C0"/>
    <w:rsid w:val="00D423AC"/>
    <w:rsid w:val="00D42B56"/>
    <w:rsid w:val="00D42F1E"/>
    <w:rsid w:val="00D44E20"/>
    <w:rsid w:val="00D45A36"/>
    <w:rsid w:val="00D70652"/>
    <w:rsid w:val="00D70BF9"/>
    <w:rsid w:val="00D74328"/>
    <w:rsid w:val="00D75B24"/>
    <w:rsid w:val="00D81B32"/>
    <w:rsid w:val="00D8424B"/>
    <w:rsid w:val="00D931D4"/>
    <w:rsid w:val="00DA2217"/>
    <w:rsid w:val="00DA4323"/>
    <w:rsid w:val="00DA6D23"/>
    <w:rsid w:val="00DA70FB"/>
    <w:rsid w:val="00DB2517"/>
    <w:rsid w:val="00DB2644"/>
    <w:rsid w:val="00DB324C"/>
    <w:rsid w:val="00DB445F"/>
    <w:rsid w:val="00DC28D8"/>
    <w:rsid w:val="00DC3520"/>
    <w:rsid w:val="00DC56D6"/>
    <w:rsid w:val="00DC7C45"/>
    <w:rsid w:val="00DC7DCD"/>
    <w:rsid w:val="00DD1B59"/>
    <w:rsid w:val="00DE0577"/>
    <w:rsid w:val="00DE2955"/>
    <w:rsid w:val="00DE411F"/>
    <w:rsid w:val="00DF1252"/>
    <w:rsid w:val="00DF38E0"/>
    <w:rsid w:val="00DF72B2"/>
    <w:rsid w:val="00E0345A"/>
    <w:rsid w:val="00E04881"/>
    <w:rsid w:val="00E04B3F"/>
    <w:rsid w:val="00E153A8"/>
    <w:rsid w:val="00E16DA8"/>
    <w:rsid w:val="00E16DB1"/>
    <w:rsid w:val="00E20E41"/>
    <w:rsid w:val="00E24E39"/>
    <w:rsid w:val="00E2676F"/>
    <w:rsid w:val="00E50E03"/>
    <w:rsid w:val="00E53855"/>
    <w:rsid w:val="00E54218"/>
    <w:rsid w:val="00E55117"/>
    <w:rsid w:val="00E62847"/>
    <w:rsid w:val="00E64262"/>
    <w:rsid w:val="00E67476"/>
    <w:rsid w:val="00E6790B"/>
    <w:rsid w:val="00E67915"/>
    <w:rsid w:val="00E715D8"/>
    <w:rsid w:val="00E7180E"/>
    <w:rsid w:val="00E71E34"/>
    <w:rsid w:val="00E7258B"/>
    <w:rsid w:val="00E775E4"/>
    <w:rsid w:val="00E824A0"/>
    <w:rsid w:val="00E826E7"/>
    <w:rsid w:val="00E836F5"/>
    <w:rsid w:val="00E877BC"/>
    <w:rsid w:val="00E9106B"/>
    <w:rsid w:val="00E91D94"/>
    <w:rsid w:val="00E93F34"/>
    <w:rsid w:val="00E946BE"/>
    <w:rsid w:val="00E95CAB"/>
    <w:rsid w:val="00E96C1A"/>
    <w:rsid w:val="00EA0815"/>
    <w:rsid w:val="00EA126B"/>
    <w:rsid w:val="00EA3FA6"/>
    <w:rsid w:val="00EA64A7"/>
    <w:rsid w:val="00EA6AC0"/>
    <w:rsid w:val="00EB10F1"/>
    <w:rsid w:val="00EB118A"/>
    <w:rsid w:val="00EB1BE2"/>
    <w:rsid w:val="00EB31F3"/>
    <w:rsid w:val="00EB67D0"/>
    <w:rsid w:val="00EC24E9"/>
    <w:rsid w:val="00EC2587"/>
    <w:rsid w:val="00EC3155"/>
    <w:rsid w:val="00EC47F2"/>
    <w:rsid w:val="00EC4AF6"/>
    <w:rsid w:val="00EC7293"/>
    <w:rsid w:val="00ED214E"/>
    <w:rsid w:val="00ED431E"/>
    <w:rsid w:val="00EE0708"/>
    <w:rsid w:val="00EE3D6B"/>
    <w:rsid w:val="00EE57B8"/>
    <w:rsid w:val="00EE5C0B"/>
    <w:rsid w:val="00EE5F8B"/>
    <w:rsid w:val="00EE7378"/>
    <w:rsid w:val="00EF2EDE"/>
    <w:rsid w:val="00EF4296"/>
    <w:rsid w:val="00EF7778"/>
    <w:rsid w:val="00F0164E"/>
    <w:rsid w:val="00F04031"/>
    <w:rsid w:val="00F05B42"/>
    <w:rsid w:val="00F066F1"/>
    <w:rsid w:val="00F07362"/>
    <w:rsid w:val="00F1180B"/>
    <w:rsid w:val="00F22F6F"/>
    <w:rsid w:val="00F25E66"/>
    <w:rsid w:val="00F2647E"/>
    <w:rsid w:val="00F3017A"/>
    <w:rsid w:val="00F3118C"/>
    <w:rsid w:val="00F33863"/>
    <w:rsid w:val="00F35585"/>
    <w:rsid w:val="00F360E8"/>
    <w:rsid w:val="00F42409"/>
    <w:rsid w:val="00F4398E"/>
    <w:rsid w:val="00F477EA"/>
    <w:rsid w:val="00F505AC"/>
    <w:rsid w:val="00F52D38"/>
    <w:rsid w:val="00F54F1B"/>
    <w:rsid w:val="00F57DA7"/>
    <w:rsid w:val="00F63494"/>
    <w:rsid w:val="00F65136"/>
    <w:rsid w:val="00F67EFE"/>
    <w:rsid w:val="00F72FF6"/>
    <w:rsid w:val="00F74CB3"/>
    <w:rsid w:val="00F75510"/>
    <w:rsid w:val="00F75E82"/>
    <w:rsid w:val="00F767F3"/>
    <w:rsid w:val="00F77CB3"/>
    <w:rsid w:val="00F826E5"/>
    <w:rsid w:val="00F84119"/>
    <w:rsid w:val="00F84E08"/>
    <w:rsid w:val="00F92F37"/>
    <w:rsid w:val="00F931A6"/>
    <w:rsid w:val="00F93E11"/>
    <w:rsid w:val="00F9666B"/>
    <w:rsid w:val="00F97E68"/>
    <w:rsid w:val="00FA23E3"/>
    <w:rsid w:val="00FB0CB9"/>
    <w:rsid w:val="00FB1899"/>
    <w:rsid w:val="00FB44B9"/>
    <w:rsid w:val="00FC19F1"/>
    <w:rsid w:val="00FC6DD9"/>
    <w:rsid w:val="00FC7418"/>
    <w:rsid w:val="00FD0EC3"/>
    <w:rsid w:val="00FD2FDE"/>
    <w:rsid w:val="00FD3DDD"/>
    <w:rsid w:val="00FD3E68"/>
    <w:rsid w:val="00FD6EDF"/>
    <w:rsid w:val="00FD7783"/>
    <w:rsid w:val="00FE24B9"/>
    <w:rsid w:val="00FE34A7"/>
    <w:rsid w:val="00FE4B30"/>
    <w:rsid w:val="00FE5AA4"/>
    <w:rsid w:val="00FE5D11"/>
    <w:rsid w:val="00FF06D9"/>
    <w:rsid w:val="00FF0EE1"/>
    <w:rsid w:val="00FF3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7EFC7D5F-DD62-4B6E-B073-9E726A2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con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DD1B59"/>
    <w:pPr>
      <w:spacing w:after="0" w:line="240" w:lineRule="auto"/>
    </w:pPr>
    <w:rPr>
      <w:sz w:val="20"/>
      <w:szCs w:val="20"/>
    </w:rPr>
  </w:style>
  <w:style w:type="character" w:customStyle="1" w:styleId="TextonotapieCar">
    <w:name w:val="Texto nota pie Car"/>
    <w:basedOn w:val="Fuentedeprrafopredeter"/>
    <w:link w:val="Textonotapie"/>
    <w:uiPriority w:val="99"/>
    <w:rsid w:val="00DD1B59"/>
    <w:rPr>
      <w:sz w:val="20"/>
      <w:szCs w:val="20"/>
    </w:rPr>
  </w:style>
  <w:style w:type="character" w:styleId="Refdenotaalpie">
    <w:name w:val="footnote reference"/>
    <w:basedOn w:val="Fuentedeprrafopredeter"/>
    <w:uiPriority w:val="99"/>
    <w:semiHidden/>
    <w:unhideWhenUsed/>
    <w:rsid w:val="00DD1B59"/>
    <w:rPr>
      <w:vertAlign w:val="superscript"/>
    </w:rPr>
  </w:style>
  <w:style w:type="paragraph" w:styleId="Piedepgina">
    <w:name w:val="footer"/>
    <w:basedOn w:val="Normal"/>
    <w:link w:val="PiedepginaCar"/>
    <w:uiPriority w:val="99"/>
    <w:unhideWhenUsed/>
    <w:rsid w:val="00D21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B64"/>
  </w:style>
  <w:style w:type="character" w:customStyle="1" w:styleId="notranslate">
    <w:name w:val="notranslate"/>
    <w:basedOn w:val="Fuentedeprrafopredeter"/>
    <w:rsid w:val="00183048"/>
  </w:style>
  <w:style w:type="character" w:styleId="nfasis">
    <w:name w:val="Emphasis"/>
    <w:basedOn w:val="Fuentedeprrafopredeter"/>
    <w:uiPriority w:val="20"/>
    <w:qFormat/>
    <w:rsid w:val="00183048"/>
    <w:rPr>
      <w:i/>
      <w:iCs/>
    </w:rPr>
  </w:style>
  <w:style w:type="character" w:styleId="Textoennegrita">
    <w:name w:val="Strong"/>
    <w:basedOn w:val="Fuentedeprrafopredeter"/>
    <w:uiPriority w:val="22"/>
    <w:qFormat/>
    <w:rsid w:val="00183048"/>
    <w:rPr>
      <w:b/>
      <w:bCs/>
    </w:rPr>
  </w:style>
  <w:style w:type="character" w:customStyle="1" w:styleId="fontstyle01">
    <w:name w:val="fontstyle01"/>
    <w:basedOn w:val="Fuentedeprrafopredeter"/>
    <w:rsid w:val="00DA4323"/>
    <w:rPr>
      <w:rFonts w:ascii="Calibri" w:hAnsi="Calibri" w:cs="Calibri" w:hint="default"/>
      <w:b w:val="0"/>
      <w:bCs w:val="0"/>
      <w:i w:val="0"/>
      <w:iCs w:val="0"/>
      <w:color w:val="000000"/>
      <w:sz w:val="24"/>
      <w:szCs w:val="24"/>
    </w:rPr>
  </w:style>
  <w:style w:type="character" w:styleId="Hipervnculovisitado">
    <w:name w:val="FollowedHyperlink"/>
    <w:basedOn w:val="Fuentedeprrafopredeter"/>
    <w:uiPriority w:val="99"/>
    <w:semiHidden/>
    <w:unhideWhenUsed/>
    <w:rsid w:val="00524764"/>
    <w:rPr>
      <w:color w:val="954F72"/>
      <w:u w:val="single"/>
    </w:rPr>
  </w:style>
  <w:style w:type="paragraph" w:customStyle="1" w:styleId="xl63">
    <w:name w:val="xl63"/>
    <w:basedOn w:val="Normal"/>
    <w:rsid w:val="0052476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4">
    <w:name w:val="xl64"/>
    <w:basedOn w:val="Normal"/>
    <w:rsid w:val="0052476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5">
    <w:name w:val="xl65"/>
    <w:basedOn w:val="Normal"/>
    <w:rsid w:val="00524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524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524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524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9">
    <w:name w:val="xl69"/>
    <w:basedOn w:val="Normal"/>
    <w:rsid w:val="0052476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52476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1">
    <w:name w:val="xl71"/>
    <w:basedOn w:val="Normal"/>
    <w:rsid w:val="0052476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52476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3">
    <w:name w:val="xl73"/>
    <w:basedOn w:val="Normal"/>
    <w:rsid w:val="0052476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F1E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E46"/>
  </w:style>
  <w:style w:type="character" w:customStyle="1" w:styleId="Mencinsinresolver1">
    <w:name w:val="Mención sin resolver1"/>
    <w:basedOn w:val="Fuentedeprrafopredeter"/>
    <w:uiPriority w:val="99"/>
    <w:semiHidden/>
    <w:unhideWhenUsed/>
    <w:rsid w:val="005F71E6"/>
    <w:rPr>
      <w:color w:val="605E5C"/>
      <w:shd w:val="clear" w:color="auto" w:fill="E1DFDD"/>
    </w:rPr>
  </w:style>
  <w:style w:type="paragraph" w:styleId="Revisin">
    <w:name w:val="Revision"/>
    <w:hidden/>
    <w:uiPriority w:val="99"/>
    <w:semiHidden/>
    <w:rsid w:val="00DA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10">
      <w:bodyDiv w:val="1"/>
      <w:marLeft w:val="0"/>
      <w:marRight w:val="0"/>
      <w:marTop w:val="0"/>
      <w:marBottom w:val="0"/>
      <w:divBdr>
        <w:top w:val="none" w:sz="0" w:space="0" w:color="auto"/>
        <w:left w:val="none" w:sz="0" w:space="0" w:color="auto"/>
        <w:bottom w:val="none" w:sz="0" w:space="0" w:color="auto"/>
        <w:right w:val="none" w:sz="0" w:space="0" w:color="auto"/>
      </w:divBdr>
    </w:div>
    <w:div w:id="37898085">
      <w:bodyDiv w:val="1"/>
      <w:marLeft w:val="0"/>
      <w:marRight w:val="0"/>
      <w:marTop w:val="0"/>
      <w:marBottom w:val="0"/>
      <w:divBdr>
        <w:top w:val="none" w:sz="0" w:space="0" w:color="auto"/>
        <w:left w:val="none" w:sz="0" w:space="0" w:color="auto"/>
        <w:bottom w:val="none" w:sz="0" w:space="0" w:color="auto"/>
        <w:right w:val="none" w:sz="0" w:space="0" w:color="auto"/>
      </w:divBdr>
    </w:div>
    <w:div w:id="62411006">
      <w:bodyDiv w:val="1"/>
      <w:marLeft w:val="0"/>
      <w:marRight w:val="0"/>
      <w:marTop w:val="0"/>
      <w:marBottom w:val="0"/>
      <w:divBdr>
        <w:top w:val="none" w:sz="0" w:space="0" w:color="auto"/>
        <w:left w:val="none" w:sz="0" w:space="0" w:color="auto"/>
        <w:bottom w:val="none" w:sz="0" w:space="0" w:color="auto"/>
        <w:right w:val="none" w:sz="0" w:space="0" w:color="auto"/>
      </w:divBdr>
    </w:div>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81417421">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23743142">
      <w:bodyDiv w:val="1"/>
      <w:marLeft w:val="0"/>
      <w:marRight w:val="0"/>
      <w:marTop w:val="0"/>
      <w:marBottom w:val="0"/>
      <w:divBdr>
        <w:top w:val="none" w:sz="0" w:space="0" w:color="auto"/>
        <w:left w:val="none" w:sz="0" w:space="0" w:color="auto"/>
        <w:bottom w:val="none" w:sz="0" w:space="0" w:color="auto"/>
        <w:right w:val="none" w:sz="0" w:space="0" w:color="auto"/>
      </w:divBdr>
    </w:div>
    <w:div w:id="12524828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48907476">
      <w:bodyDiv w:val="1"/>
      <w:marLeft w:val="0"/>
      <w:marRight w:val="0"/>
      <w:marTop w:val="0"/>
      <w:marBottom w:val="0"/>
      <w:divBdr>
        <w:top w:val="none" w:sz="0" w:space="0" w:color="auto"/>
        <w:left w:val="none" w:sz="0" w:space="0" w:color="auto"/>
        <w:bottom w:val="none" w:sz="0" w:space="0" w:color="auto"/>
        <w:right w:val="none" w:sz="0" w:space="0" w:color="auto"/>
      </w:divBdr>
    </w:div>
    <w:div w:id="158815551">
      <w:bodyDiv w:val="1"/>
      <w:marLeft w:val="0"/>
      <w:marRight w:val="0"/>
      <w:marTop w:val="0"/>
      <w:marBottom w:val="0"/>
      <w:divBdr>
        <w:top w:val="none" w:sz="0" w:space="0" w:color="auto"/>
        <w:left w:val="none" w:sz="0" w:space="0" w:color="auto"/>
        <w:bottom w:val="none" w:sz="0" w:space="0" w:color="auto"/>
        <w:right w:val="none" w:sz="0" w:space="0" w:color="auto"/>
      </w:divBdr>
    </w:div>
    <w:div w:id="258027546">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71011943">
      <w:bodyDiv w:val="1"/>
      <w:marLeft w:val="0"/>
      <w:marRight w:val="0"/>
      <w:marTop w:val="0"/>
      <w:marBottom w:val="0"/>
      <w:divBdr>
        <w:top w:val="none" w:sz="0" w:space="0" w:color="auto"/>
        <w:left w:val="none" w:sz="0" w:space="0" w:color="auto"/>
        <w:bottom w:val="none" w:sz="0" w:space="0" w:color="auto"/>
        <w:right w:val="none" w:sz="0" w:space="0" w:color="auto"/>
      </w:divBdr>
    </w:div>
    <w:div w:id="321738700">
      <w:bodyDiv w:val="1"/>
      <w:marLeft w:val="0"/>
      <w:marRight w:val="0"/>
      <w:marTop w:val="0"/>
      <w:marBottom w:val="0"/>
      <w:divBdr>
        <w:top w:val="none" w:sz="0" w:space="0" w:color="auto"/>
        <w:left w:val="none" w:sz="0" w:space="0" w:color="auto"/>
        <w:bottom w:val="none" w:sz="0" w:space="0" w:color="auto"/>
        <w:right w:val="none" w:sz="0" w:space="0" w:color="auto"/>
      </w:divBdr>
    </w:div>
    <w:div w:id="396784029">
      <w:bodyDiv w:val="1"/>
      <w:marLeft w:val="0"/>
      <w:marRight w:val="0"/>
      <w:marTop w:val="0"/>
      <w:marBottom w:val="0"/>
      <w:divBdr>
        <w:top w:val="none" w:sz="0" w:space="0" w:color="auto"/>
        <w:left w:val="none" w:sz="0" w:space="0" w:color="auto"/>
        <w:bottom w:val="none" w:sz="0" w:space="0" w:color="auto"/>
        <w:right w:val="none" w:sz="0" w:space="0" w:color="auto"/>
      </w:divBdr>
    </w:div>
    <w:div w:id="463818249">
      <w:bodyDiv w:val="1"/>
      <w:marLeft w:val="0"/>
      <w:marRight w:val="0"/>
      <w:marTop w:val="0"/>
      <w:marBottom w:val="0"/>
      <w:divBdr>
        <w:top w:val="none" w:sz="0" w:space="0" w:color="auto"/>
        <w:left w:val="none" w:sz="0" w:space="0" w:color="auto"/>
        <w:bottom w:val="none" w:sz="0" w:space="0" w:color="auto"/>
        <w:right w:val="none" w:sz="0" w:space="0" w:color="auto"/>
      </w:divBdr>
    </w:div>
    <w:div w:id="475611287">
      <w:bodyDiv w:val="1"/>
      <w:marLeft w:val="0"/>
      <w:marRight w:val="0"/>
      <w:marTop w:val="0"/>
      <w:marBottom w:val="0"/>
      <w:divBdr>
        <w:top w:val="none" w:sz="0" w:space="0" w:color="auto"/>
        <w:left w:val="none" w:sz="0" w:space="0" w:color="auto"/>
        <w:bottom w:val="none" w:sz="0" w:space="0" w:color="auto"/>
        <w:right w:val="none" w:sz="0" w:space="0" w:color="auto"/>
      </w:divBdr>
    </w:div>
    <w:div w:id="480191474">
      <w:bodyDiv w:val="1"/>
      <w:marLeft w:val="0"/>
      <w:marRight w:val="0"/>
      <w:marTop w:val="0"/>
      <w:marBottom w:val="0"/>
      <w:divBdr>
        <w:top w:val="none" w:sz="0" w:space="0" w:color="auto"/>
        <w:left w:val="none" w:sz="0" w:space="0" w:color="auto"/>
        <w:bottom w:val="none" w:sz="0" w:space="0" w:color="auto"/>
        <w:right w:val="none" w:sz="0" w:space="0" w:color="auto"/>
      </w:divBdr>
    </w:div>
    <w:div w:id="544803387">
      <w:bodyDiv w:val="1"/>
      <w:marLeft w:val="0"/>
      <w:marRight w:val="0"/>
      <w:marTop w:val="0"/>
      <w:marBottom w:val="0"/>
      <w:divBdr>
        <w:top w:val="none" w:sz="0" w:space="0" w:color="auto"/>
        <w:left w:val="none" w:sz="0" w:space="0" w:color="auto"/>
        <w:bottom w:val="none" w:sz="0" w:space="0" w:color="auto"/>
        <w:right w:val="none" w:sz="0" w:space="0" w:color="auto"/>
      </w:divBdr>
    </w:div>
    <w:div w:id="547107962">
      <w:bodyDiv w:val="1"/>
      <w:marLeft w:val="0"/>
      <w:marRight w:val="0"/>
      <w:marTop w:val="0"/>
      <w:marBottom w:val="0"/>
      <w:divBdr>
        <w:top w:val="none" w:sz="0" w:space="0" w:color="auto"/>
        <w:left w:val="none" w:sz="0" w:space="0" w:color="auto"/>
        <w:bottom w:val="none" w:sz="0" w:space="0" w:color="auto"/>
        <w:right w:val="none" w:sz="0" w:space="0" w:color="auto"/>
      </w:divBdr>
    </w:div>
    <w:div w:id="551892170">
      <w:bodyDiv w:val="1"/>
      <w:marLeft w:val="0"/>
      <w:marRight w:val="0"/>
      <w:marTop w:val="0"/>
      <w:marBottom w:val="0"/>
      <w:divBdr>
        <w:top w:val="none" w:sz="0" w:space="0" w:color="auto"/>
        <w:left w:val="none" w:sz="0" w:space="0" w:color="auto"/>
        <w:bottom w:val="none" w:sz="0" w:space="0" w:color="auto"/>
        <w:right w:val="none" w:sz="0" w:space="0" w:color="auto"/>
      </w:divBdr>
    </w:div>
    <w:div w:id="593175507">
      <w:bodyDiv w:val="1"/>
      <w:marLeft w:val="0"/>
      <w:marRight w:val="0"/>
      <w:marTop w:val="0"/>
      <w:marBottom w:val="0"/>
      <w:divBdr>
        <w:top w:val="none" w:sz="0" w:space="0" w:color="auto"/>
        <w:left w:val="none" w:sz="0" w:space="0" w:color="auto"/>
        <w:bottom w:val="none" w:sz="0" w:space="0" w:color="auto"/>
        <w:right w:val="none" w:sz="0" w:space="0" w:color="auto"/>
      </w:divBdr>
    </w:div>
    <w:div w:id="622349078">
      <w:bodyDiv w:val="1"/>
      <w:marLeft w:val="0"/>
      <w:marRight w:val="0"/>
      <w:marTop w:val="0"/>
      <w:marBottom w:val="0"/>
      <w:divBdr>
        <w:top w:val="none" w:sz="0" w:space="0" w:color="auto"/>
        <w:left w:val="none" w:sz="0" w:space="0" w:color="auto"/>
        <w:bottom w:val="none" w:sz="0" w:space="0" w:color="auto"/>
        <w:right w:val="none" w:sz="0" w:space="0" w:color="auto"/>
      </w:divBdr>
    </w:div>
    <w:div w:id="625551796">
      <w:bodyDiv w:val="1"/>
      <w:marLeft w:val="0"/>
      <w:marRight w:val="0"/>
      <w:marTop w:val="0"/>
      <w:marBottom w:val="0"/>
      <w:divBdr>
        <w:top w:val="none" w:sz="0" w:space="0" w:color="auto"/>
        <w:left w:val="none" w:sz="0" w:space="0" w:color="auto"/>
        <w:bottom w:val="none" w:sz="0" w:space="0" w:color="auto"/>
        <w:right w:val="none" w:sz="0" w:space="0" w:color="auto"/>
      </w:divBdr>
    </w:div>
    <w:div w:id="638652298">
      <w:bodyDiv w:val="1"/>
      <w:marLeft w:val="0"/>
      <w:marRight w:val="0"/>
      <w:marTop w:val="0"/>
      <w:marBottom w:val="0"/>
      <w:divBdr>
        <w:top w:val="none" w:sz="0" w:space="0" w:color="auto"/>
        <w:left w:val="none" w:sz="0" w:space="0" w:color="auto"/>
        <w:bottom w:val="none" w:sz="0" w:space="0" w:color="auto"/>
        <w:right w:val="none" w:sz="0" w:space="0" w:color="auto"/>
      </w:divBdr>
    </w:div>
    <w:div w:id="642849511">
      <w:bodyDiv w:val="1"/>
      <w:marLeft w:val="0"/>
      <w:marRight w:val="0"/>
      <w:marTop w:val="0"/>
      <w:marBottom w:val="0"/>
      <w:divBdr>
        <w:top w:val="none" w:sz="0" w:space="0" w:color="auto"/>
        <w:left w:val="none" w:sz="0" w:space="0" w:color="auto"/>
        <w:bottom w:val="none" w:sz="0" w:space="0" w:color="auto"/>
        <w:right w:val="none" w:sz="0" w:space="0" w:color="auto"/>
      </w:divBdr>
    </w:div>
    <w:div w:id="672800119">
      <w:bodyDiv w:val="1"/>
      <w:marLeft w:val="0"/>
      <w:marRight w:val="0"/>
      <w:marTop w:val="0"/>
      <w:marBottom w:val="0"/>
      <w:divBdr>
        <w:top w:val="none" w:sz="0" w:space="0" w:color="auto"/>
        <w:left w:val="none" w:sz="0" w:space="0" w:color="auto"/>
        <w:bottom w:val="none" w:sz="0" w:space="0" w:color="auto"/>
        <w:right w:val="none" w:sz="0" w:space="0" w:color="auto"/>
      </w:divBdr>
    </w:div>
    <w:div w:id="708409730">
      <w:bodyDiv w:val="1"/>
      <w:marLeft w:val="0"/>
      <w:marRight w:val="0"/>
      <w:marTop w:val="0"/>
      <w:marBottom w:val="0"/>
      <w:divBdr>
        <w:top w:val="none" w:sz="0" w:space="0" w:color="auto"/>
        <w:left w:val="none" w:sz="0" w:space="0" w:color="auto"/>
        <w:bottom w:val="none" w:sz="0" w:space="0" w:color="auto"/>
        <w:right w:val="none" w:sz="0" w:space="0" w:color="auto"/>
      </w:divBdr>
    </w:div>
    <w:div w:id="711269957">
      <w:bodyDiv w:val="1"/>
      <w:marLeft w:val="0"/>
      <w:marRight w:val="0"/>
      <w:marTop w:val="0"/>
      <w:marBottom w:val="0"/>
      <w:divBdr>
        <w:top w:val="none" w:sz="0" w:space="0" w:color="auto"/>
        <w:left w:val="none" w:sz="0" w:space="0" w:color="auto"/>
        <w:bottom w:val="none" w:sz="0" w:space="0" w:color="auto"/>
        <w:right w:val="none" w:sz="0" w:space="0" w:color="auto"/>
      </w:divBdr>
    </w:div>
    <w:div w:id="711540729">
      <w:bodyDiv w:val="1"/>
      <w:marLeft w:val="0"/>
      <w:marRight w:val="0"/>
      <w:marTop w:val="0"/>
      <w:marBottom w:val="0"/>
      <w:divBdr>
        <w:top w:val="none" w:sz="0" w:space="0" w:color="auto"/>
        <w:left w:val="none" w:sz="0" w:space="0" w:color="auto"/>
        <w:bottom w:val="none" w:sz="0" w:space="0" w:color="auto"/>
        <w:right w:val="none" w:sz="0" w:space="0" w:color="auto"/>
      </w:divBdr>
    </w:div>
    <w:div w:id="711616189">
      <w:bodyDiv w:val="1"/>
      <w:marLeft w:val="0"/>
      <w:marRight w:val="0"/>
      <w:marTop w:val="0"/>
      <w:marBottom w:val="0"/>
      <w:divBdr>
        <w:top w:val="none" w:sz="0" w:space="0" w:color="auto"/>
        <w:left w:val="none" w:sz="0" w:space="0" w:color="auto"/>
        <w:bottom w:val="none" w:sz="0" w:space="0" w:color="auto"/>
        <w:right w:val="none" w:sz="0" w:space="0" w:color="auto"/>
      </w:divBdr>
    </w:div>
    <w:div w:id="715129665">
      <w:bodyDiv w:val="1"/>
      <w:marLeft w:val="0"/>
      <w:marRight w:val="0"/>
      <w:marTop w:val="0"/>
      <w:marBottom w:val="0"/>
      <w:divBdr>
        <w:top w:val="none" w:sz="0" w:space="0" w:color="auto"/>
        <w:left w:val="none" w:sz="0" w:space="0" w:color="auto"/>
        <w:bottom w:val="none" w:sz="0" w:space="0" w:color="auto"/>
        <w:right w:val="none" w:sz="0" w:space="0" w:color="auto"/>
      </w:divBdr>
    </w:div>
    <w:div w:id="739710658">
      <w:bodyDiv w:val="1"/>
      <w:marLeft w:val="0"/>
      <w:marRight w:val="0"/>
      <w:marTop w:val="0"/>
      <w:marBottom w:val="0"/>
      <w:divBdr>
        <w:top w:val="none" w:sz="0" w:space="0" w:color="auto"/>
        <w:left w:val="none" w:sz="0" w:space="0" w:color="auto"/>
        <w:bottom w:val="none" w:sz="0" w:space="0" w:color="auto"/>
        <w:right w:val="none" w:sz="0" w:space="0" w:color="auto"/>
      </w:divBdr>
    </w:div>
    <w:div w:id="743185074">
      <w:bodyDiv w:val="1"/>
      <w:marLeft w:val="0"/>
      <w:marRight w:val="0"/>
      <w:marTop w:val="0"/>
      <w:marBottom w:val="0"/>
      <w:divBdr>
        <w:top w:val="none" w:sz="0" w:space="0" w:color="auto"/>
        <w:left w:val="none" w:sz="0" w:space="0" w:color="auto"/>
        <w:bottom w:val="none" w:sz="0" w:space="0" w:color="auto"/>
        <w:right w:val="none" w:sz="0" w:space="0" w:color="auto"/>
      </w:divBdr>
    </w:div>
    <w:div w:id="752316217">
      <w:bodyDiv w:val="1"/>
      <w:marLeft w:val="0"/>
      <w:marRight w:val="0"/>
      <w:marTop w:val="0"/>
      <w:marBottom w:val="0"/>
      <w:divBdr>
        <w:top w:val="none" w:sz="0" w:space="0" w:color="auto"/>
        <w:left w:val="none" w:sz="0" w:space="0" w:color="auto"/>
        <w:bottom w:val="none" w:sz="0" w:space="0" w:color="auto"/>
        <w:right w:val="none" w:sz="0" w:space="0" w:color="auto"/>
      </w:divBdr>
    </w:div>
    <w:div w:id="754205327">
      <w:bodyDiv w:val="1"/>
      <w:marLeft w:val="0"/>
      <w:marRight w:val="0"/>
      <w:marTop w:val="0"/>
      <w:marBottom w:val="0"/>
      <w:divBdr>
        <w:top w:val="none" w:sz="0" w:space="0" w:color="auto"/>
        <w:left w:val="none" w:sz="0" w:space="0" w:color="auto"/>
        <w:bottom w:val="none" w:sz="0" w:space="0" w:color="auto"/>
        <w:right w:val="none" w:sz="0" w:space="0" w:color="auto"/>
      </w:divBdr>
    </w:div>
    <w:div w:id="763459460">
      <w:bodyDiv w:val="1"/>
      <w:marLeft w:val="0"/>
      <w:marRight w:val="0"/>
      <w:marTop w:val="0"/>
      <w:marBottom w:val="0"/>
      <w:divBdr>
        <w:top w:val="none" w:sz="0" w:space="0" w:color="auto"/>
        <w:left w:val="none" w:sz="0" w:space="0" w:color="auto"/>
        <w:bottom w:val="none" w:sz="0" w:space="0" w:color="auto"/>
        <w:right w:val="none" w:sz="0" w:space="0" w:color="auto"/>
      </w:divBdr>
    </w:div>
    <w:div w:id="822428487">
      <w:bodyDiv w:val="1"/>
      <w:marLeft w:val="0"/>
      <w:marRight w:val="0"/>
      <w:marTop w:val="0"/>
      <w:marBottom w:val="0"/>
      <w:divBdr>
        <w:top w:val="none" w:sz="0" w:space="0" w:color="auto"/>
        <w:left w:val="none" w:sz="0" w:space="0" w:color="auto"/>
        <w:bottom w:val="none" w:sz="0" w:space="0" w:color="auto"/>
        <w:right w:val="none" w:sz="0" w:space="0" w:color="auto"/>
      </w:divBdr>
    </w:div>
    <w:div w:id="827092733">
      <w:bodyDiv w:val="1"/>
      <w:marLeft w:val="0"/>
      <w:marRight w:val="0"/>
      <w:marTop w:val="0"/>
      <w:marBottom w:val="0"/>
      <w:divBdr>
        <w:top w:val="none" w:sz="0" w:space="0" w:color="auto"/>
        <w:left w:val="none" w:sz="0" w:space="0" w:color="auto"/>
        <w:bottom w:val="none" w:sz="0" w:space="0" w:color="auto"/>
        <w:right w:val="none" w:sz="0" w:space="0" w:color="auto"/>
      </w:divBdr>
    </w:div>
    <w:div w:id="849443676">
      <w:bodyDiv w:val="1"/>
      <w:marLeft w:val="0"/>
      <w:marRight w:val="0"/>
      <w:marTop w:val="0"/>
      <w:marBottom w:val="0"/>
      <w:divBdr>
        <w:top w:val="none" w:sz="0" w:space="0" w:color="auto"/>
        <w:left w:val="none" w:sz="0" w:space="0" w:color="auto"/>
        <w:bottom w:val="none" w:sz="0" w:space="0" w:color="auto"/>
        <w:right w:val="none" w:sz="0" w:space="0" w:color="auto"/>
      </w:divBdr>
    </w:div>
    <w:div w:id="860585797">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59071603">
      <w:bodyDiv w:val="1"/>
      <w:marLeft w:val="0"/>
      <w:marRight w:val="0"/>
      <w:marTop w:val="0"/>
      <w:marBottom w:val="0"/>
      <w:divBdr>
        <w:top w:val="none" w:sz="0" w:space="0" w:color="auto"/>
        <w:left w:val="none" w:sz="0" w:space="0" w:color="auto"/>
        <w:bottom w:val="none" w:sz="0" w:space="0" w:color="auto"/>
        <w:right w:val="none" w:sz="0" w:space="0" w:color="auto"/>
      </w:divBdr>
    </w:div>
    <w:div w:id="960038499">
      <w:bodyDiv w:val="1"/>
      <w:marLeft w:val="0"/>
      <w:marRight w:val="0"/>
      <w:marTop w:val="0"/>
      <w:marBottom w:val="0"/>
      <w:divBdr>
        <w:top w:val="none" w:sz="0" w:space="0" w:color="auto"/>
        <w:left w:val="none" w:sz="0" w:space="0" w:color="auto"/>
        <w:bottom w:val="none" w:sz="0" w:space="0" w:color="auto"/>
        <w:right w:val="none" w:sz="0" w:space="0" w:color="auto"/>
      </w:divBdr>
    </w:div>
    <w:div w:id="974867349">
      <w:bodyDiv w:val="1"/>
      <w:marLeft w:val="0"/>
      <w:marRight w:val="0"/>
      <w:marTop w:val="0"/>
      <w:marBottom w:val="0"/>
      <w:divBdr>
        <w:top w:val="none" w:sz="0" w:space="0" w:color="auto"/>
        <w:left w:val="none" w:sz="0" w:space="0" w:color="auto"/>
        <w:bottom w:val="none" w:sz="0" w:space="0" w:color="auto"/>
        <w:right w:val="none" w:sz="0" w:space="0" w:color="auto"/>
      </w:divBdr>
    </w:div>
    <w:div w:id="984162149">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61294994">
      <w:bodyDiv w:val="1"/>
      <w:marLeft w:val="0"/>
      <w:marRight w:val="0"/>
      <w:marTop w:val="0"/>
      <w:marBottom w:val="0"/>
      <w:divBdr>
        <w:top w:val="none" w:sz="0" w:space="0" w:color="auto"/>
        <w:left w:val="none" w:sz="0" w:space="0" w:color="auto"/>
        <w:bottom w:val="none" w:sz="0" w:space="0" w:color="auto"/>
        <w:right w:val="none" w:sz="0" w:space="0" w:color="auto"/>
      </w:divBdr>
    </w:div>
    <w:div w:id="1065685784">
      <w:bodyDiv w:val="1"/>
      <w:marLeft w:val="0"/>
      <w:marRight w:val="0"/>
      <w:marTop w:val="0"/>
      <w:marBottom w:val="0"/>
      <w:divBdr>
        <w:top w:val="none" w:sz="0" w:space="0" w:color="auto"/>
        <w:left w:val="none" w:sz="0" w:space="0" w:color="auto"/>
        <w:bottom w:val="none" w:sz="0" w:space="0" w:color="auto"/>
        <w:right w:val="none" w:sz="0" w:space="0" w:color="auto"/>
      </w:divBdr>
    </w:div>
    <w:div w:id="1079182435">
      <w:bodyDiv w:val="1"/>
      <w:marLeft w:val="0"/>
      <w:marRight w:val="0"/>
      <w:marTop w:val="0"/>
      <w:marBottom w:val="0"/>
      <w:divBdr>
        <w:top w:val="none" w:sz="0" w:space="0" w:color="auto"/>
        <w:left w:val="none" w:sz="0" w:space="0" w:color="auto"/>
        <w:bottom w:val="none" w:sz="0" w:space="0" w:color="auto"/>
        <w:right w:val="none" w:sz="0" w:space="0" w:color="auto"/>
      </w:divBdr>
    </w:div>
    <w:div w:id="1079519254">
      <w:bodyDiv w:val="1"/>
      <w:marLeft w:val="0"/>
      <w:marRight w:val="0"/>
      <w:marTop w:val="0"/>
      <w:marBottom w:val="0"/>
      <w:divBdr>
        <w:top w:val="none" w:sz="0" w:space="0" w:color="auto"/>
        <w:left w:val="none" w:sz="0" w:space="0" w:color="auto"/>
        <w:bottom w:val="none" w:sz="0" w:space="0" w:color="auto"/>
        <w:right w:val="none" w:sz="0" w:space="0" w:color="auto"/>
      </w:divBdr>
    </w:div>
    <w:div w:id="1112362697">
      <w:bodyDiv w:val="1"/>
      <w:marLeft w:val="0"/>
      <w:marRight w:val="0"/>
      <w:marTop w:val="0"/>
      <w:marBottom w:val="0"/>
      <w:divBdr>
        <w:top w:val="none" w:sz="0" w:space="0" w:color="auto"/>
        <w:left w:val="none" w:sz="0" w:space="0" w:color="auto"/>
        <w:bottom w:val="none" w:sz="0" w:space="0" w:color="auto"/>
        <w:right w:val="none" w:sz="0" w:space="0" w:color="auto"/>
      </w:divBdr>
    </w:div>
    <w:div w:id="1115948306">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21535236">
      <w:bodyDiv w:val="1"/>
      <w:marLeft w:val="0"/>
      <w:marRight w:val="0"/>
      <w:marTop w:val="0"/>
      <w:marBottom w:val="0"/>
      <w:divBdr>
        <w:top w:val="none" w:sz="0" w:space="0" w:color="auto"/>
        <w:left w:val="none" w:sz="0" w:space="0" w:color="auto"/>
        <w:bottom w:val="none" w:sz="0" w:space="0" w:color="auto"/>
        <w:right w:val="none" w:sz="0" w:space="0" w:color="auto"/>
      </w:divBdr>
    </w:div>
    <w:div w:id="1131093999">
      <w:bodyDiv w:val="1"/>
      <w:marLeft w:val="0"/>
      <w:marRight w:val="0"/>
      <w:marTop w:val="0"/>
      <w:marBottom w:val="0"/>
      <w:divBdr>
        <w:top w:val="none" w:sz="0" w:space="0" w:color="auto"/>
        <w:left w:val="none" w:sz="0" w:space="0" w:color="auto"/>
        <w:bottom w:val="none" w:sz="0" w:space="0" w:color="auto"/>
        <w:right w:val="none" w:sz="0" w:space="0" w:color="auto"/>
      </w:divBdr>
    </w:div>
    <w:div w:id="1134757917">
      <w:bodyDiv w:val="1"/>
      <w:marLeft w:val="0"/>
      <w:marRight w:val="0"/>
      <w:marTop w:val="0"/>
      <w:marBottom w:val="0"/>
      <w:divBdr>
        <w:top w:val="none" w:sz="0" w:space="0" w:color="auto"/>
        <w:left w:val="none" w:sz="0" w:space="0" w:color="auto"/>
        <w:bottom w:val="none" w:sz="0" w:space="0" w:color="auto"/>
        <w:right w:val="none" w:sz="0" w:space="0" w:color="auto"/>
      </w:divBdr>
    </w:div>
    <w:div w:id="1135218742">
      <w:bodyDiv w:val="1"/>
      <w:marLeft w:val="0"/>
      <w:marRight w:val="0"/>
      <w:marTop w:val="0"/>
      <w:marBottom w:val="0"/>
      <w:divBdr>
        <w:top w:val="none" w:sz="0" w:space="0" w:color="auto"/>
        <w:left w:val="none" w:sz="0" w:space="0" w:color="auto"/>
        <w:bottom w:val="none" w:sz="0" w:space="0" w:color="auto"/>
        <w:right w:val="none" w:sz="0" w:space="0" w:color="auto"/>
      </w:divBdr>
    </w:div>
    <w:div w:id="1158686867">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87863658">
      <w:bodyDiv w:val="1"/>
      <w:marLeft w:val="0"/>
      <w:marRight w:val="0"/>
      <w:marTop w:val="0"/>
      <w:marBottom w:val="0"/>
      <w:divBdr>
        <w:top w:val="none" w:sz="0" w:space="0" w:color="auto"/>
        <w:left w:val="none" w:sz="0" w:space="0" w:color="auto"/>
        <w:bottom w:val="none" w:sz="0" w:space="0" w:color="auto"/>
        <w:right w:val="none" w:sz="0" w:space="0" w:color="auto"/>
      </w:divBdr>
    </w:div>
    <w:div w:id="1189485228">
      <w:bodyDiv w:val="1"/>
      <w:marLeft w:val="0"/>
      <w:marRight w:val="0"/>
      <w:marTop w:val="0"/>
      <w:marBottom w:val="0"/>
      <w:divBdr>
        <w:top w:val="none" w:sz="0" w:space="0" w:color="auto"/>
        <w:left w:val="none" w:sz="0" w:space="0" w:color="auto"/>
        <w:bottom w:val="none" w:sz="0" w:space="0" w:color="auto"/>
        <w:right w:val="none" w:sz="0" w:space="0" w:color="auto"/>
      </w:divBdr>
    </w:div>
    <w:div w:id="1208882537">
      <w:bodyDiv w:val="1"/>
      <w:marLeft w:val="0"/>
      <w:marRight w:val="0"/>
      <w:marTop w:val="0"/>
      <w:marBottom w:val="0"/>
      <w:divBdr>
        <w:top w:val="none" w:sz="0" w:space="0" w:color="auto"/>
        <w:left w:val="none" w:sz="0" w:space="0" w:color="auto"/>
        <w:bottom w:val="none" w:sz="0" w:space="0" w:color="auto"/>
        <w:right w:val="none" w:sz="0" w:space="0" w:color="auto"/>
      </w:divBdr>
    </w:div>
    <w:div w:id="1273317813">
      <w:bodyDiv w:val="1"/>
      <w:marLeft w:val="0"/>
      <w:marRight w:val="0"/>
      <w:marTop w:val="0"/>
      <w:marBottom w:val="0"/>
      <w:divBdr>
        <w:top w:val="none" w:sz="0" w:space="0" w:color="auto"/>
        <w:left w:val="none" w:sz="0" w:space="0" w:color="auto"/>
        <w:bottom w:val="none" w:sz="0" w:space="0" w:color="auto"/>
        <w:right w:val="none" w:sz="0" w:space="0" w:color="auto"/>
      </w:divBdr>
    </w:div>
    <w:div w:id="1276256448">
      <w:bodyDiv w:val="1"/>
      <w:marLeft w:val="0"/>
      <w:marRight w:val="0"/>
      <w:marTop w:val="0"/>
      <w:marBottom w:val="0"/>
      <w:divBdr>
        <w:top w:val="none" w:sz="0" w:space="0" w:color="auto"/>
        <w:left w:val="none" w:sz="0" w:space="0" w:color="auto"/>
        <w:bottom w:val="none" w:sz="0" w:space="0" w:color="auto"/>
        <w:right w:val="none" w:sz="0" w:space="0" w:color="auto"/>
      </w:divBdr>
    </w:div>
    <w:div w:id="1293094471">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83016566">
      <w:bodyDiv w:val="1"/>
      <w:marLeft w:val="0"/>
      <w:marRight w:val="0"/>
      <w:marTop w:val="0"/>
      <w:marBottom w:val="0"/>
      <w:divBdr>
        <w:top w:val="none" w:sz="0" w:space="0" w:color="auto"/>
        <w:left w:val="none" w:sz="0" w:space="0" w:color="auto"/>
        <w:bottom w:val="none" w:sz="0" w:space="0" w:color="auto"/>
        <w:right w:val="none" w:sz="0" w:space="0" w:color="auto"/>
      </w:divBdr>
    </w:div>
    <w:div w:id="1414820975">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44038772">
      <w:bodyDiv w:val="1"/>
      <w:marLeft w:val="0"/>
      <w:marRight w:val="0"/>
      <w:marTop w:val="0"/>
      <w:marBottom w:val="0"/>
      <w:divBdr>
        <w:top w:val="none" w:sz="0" w:space="0" w:color="auto"/>
        <w:left w:val="none" w:sz="0" w:space="0" w:color="auto"/>
        <w:bottom w:val="none" w:sz="0" w:space="0" w:color="auto"/>
        <w:right w:val="none" w:sz="0" w:space="0" w:color="auto"/>
      </w:divBdr>
    </w:div>
    <w:div w:id="1453018581">
      <w:bodyDiv w:val="1"/>
      <w:marLeft w:val="0"/>
      <w:marRight w:val="0"/>
      <w:marTop w:val="0"/>
      <w:marBottom w:val="0"/>
      <w:divBdr>
        <w:top w:val="none" w:sz="0" w:space="0" w:color="auto"/>
        <w:left w:val="none" w:sz="0" w:space="0" w:color="auto"/>
        <w:bottom w:val="none" w:sz="0" w:space="0" w:color="auto"/>
        <w:right w:val="none" w:sz="0" w:space="0" w:color="auto"/>
      </w:divBdr>
    </w:div>
    <w:div w:id="1512255010">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41740949">
      <w:bodyDiv w:val="1"/>
      <w:marLeft w:val="0"/>
      <w:marRight w:val="0"/>
      <w:marTop w:val="0"/>
      <w:marBottom w:val="0"/>
      <w:divBdr>
        <w:top w:val="none" w:sz="0" w:space="0" w:color="auto"/>
        <w:left w:val="none" w:sz="0" w:space="0" w:color="auto"/>
        <w:bottom w:val="none" w:sz="0" w:space="0" w:color="auto"/>
        <w:right w:val="none" w:sz="0" w:space="0" w:color="auto"/>
      </w:divBdr>
    </w:div>
    <w:div w:id="1543060010">
      <w:bodyDiv w:val="1"/>
      <w:marLeft w:val="0"/>
      <w:marRight w:val="0"/>
      <w:marTop w:val="0"/>
      <w:marBottom w:val="0"/>
      <w:divBdr>
        <w:top w:val="none" w:sz="0" w:space="0" w:color="auto"/>
        <w:left w:val="none" w:sz="0" w:space="0" w:color="auto"/>
        <w:bottom w:val="none" w:sz="0" w:space="0" w:color="auto"/>
        <w:right w:val="none" w:sz="0" w:space="0" w:color="auto"/>
      </w:divBdr>
    </w:div>
    <w:div w:id="1551109916">
      <w:bodyDiv w:val="1"/>
      <w:marLeft w:val="0"/>
      <w:marRight w:val="0"/>
      <w:marTop w:val="0"/>
      <w:marBottom w:val="0"/>
      <w:divBdr>
        <w:top w:val="none" w:sz="0" w:space="0" w:color="auto"/>
        <w:left w:val="none" w:sz="0" w:space="0" w:color="auto"/>
        <w:bottom w:val="none" w:sz="0" w:space="0" w:color="auto"/>
        <w:right w:val="none" w:sz="0" w:space="0" w:color="auto"/>
      </w:divBdr>
    </w:div>
    <w:div w:id="1555964957">
      <w:bodyDiv w:val="1"/>
      <w:marLeft w:val="0"/>
      <w:marRight w:val="0"/>
      <w:marTop w:val="0"/>
      <w:marBottom w:val="0"/>
      <w:divBdr>
        <w:top w:val="none" w:sz="0" w:space="0" w:color="auto"/>
        <w:left w:val="none" w:sz="0" w:space="0" w:color="auto"/>
        <w:bottom w:val="none" w:sz="0" w:space="0" w:color="auto"/>
        <w:right w:val="none" w:sz="0" w:space="0" w:color="auto"/>
      </w:divBdr>
    </w:div>
    <w:div w:id="1574705103">
      <w:bodyDiv w:val="1"/>
      <w:marLeft w:val="0"/>
      <w:marRight w:val="0"/>
      <w:marTop w:val="0"/>
      <w:marBottom w:val="0"/>
      <w:divBdr>
        <w:top w:val="none" w:sz="0" w:space="0" w:color="auto"/>
        <w:left w:val="none" w:sz="0" w:space="0" w:color="auto"/>
        <w:bottom w:val="none" w:sz="0" w:space="0" w:color="auto"/>
        <w:right w:val="none" w:sz="0" w:space="0" w:color="auto"/>
      </w:divBdr>
    </w:div>
    <w:div w:id="1610702712">
      <w:bodyDiv w:val="1"/>
      <w:marLeft w:val="0"/>
      <w:marRight w:val="0"/>
      <w:marTop w:val="0"/>
      <w:marBottom w:val="0"/>
      <w:divBdr>
        <w:top w:val="none" w:sz="0" w:space="0" w:color="auto"/>
        <w:left w:val="none" w:sz="0" w:space="0" w:color="auto"/>
        <w:bottom w:val="none" w:sz="0" w:space="0" w:color="auto"/>
        <w:right w:val="none" w:sz="0" w:space="0" w:color="auto"/>
      </w:divBdr>
    </w:div>
    <w:div w:id="1611858699">
      <w:bodyDiv w:val="1"/>
      <w:marLeft w:val="0"/>
      <w:marRight w:val="0"/>
      <w:marTop w:val="0"/>
      <w:marBottom w:val="0"/>
      <w:divBdr>
        <w:top w:val="none" w:sz="0" w:space="0" w:color="auto"/>
        <w:left w:val="none" w:sz="0" w:space="0" w:color="auto"/>
        <w:bottom w:val="none" w:sz="0" w:space="0" w:color="auto"/>
        <w:right w:val="none" w:sz="0" w:space="0" w:color="auto"/>
      </w:divBdr>
    </w:div>
    <w:div w:id="1635715804">
      <w:bodyDiv w:val="1"/>
      <w:marLeft w:val="0"/>
      <w:marRight w:val="0"/>
      <w:marTop w:val="0"/>
      <w:marBottom w:val="0"/>
      <w:divBdr>
        <w:top w:val="none" w:sz="0" w:space="0" w:color="auto"/>
        <w:left w:val="none" w:sz="0" w:space="0" w:color="auto"/>
        <w:bottom w:val="none" w:sz="0" w:space="0" w:color="auto"/>
        <w:right w:val="none" w:sz="0" w:space="0" w:color="auto"/>
      </w:divBdr>
    </w:div>
    <w:div w:id="1647583956">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16197638">
      <w:bodyDiv w:val="1"/>
      <w:marLeft w:val="0"/>
      <w:marRight w:val="0"/>
      <w:marTop w:val="0"/>
      <w:marBottom w:val="0"/>
      <w:divBdr>
        <w:top w:val="none" w:sz="0" w:space="0" w:color="auto"/>
        <w:left w:val="none" w:sz="0" w:space="0" w:color="auto"/>
        <w:bottom w:val="none" w:sz="0" w:space="0" w:color="auto"/>
        <w:right w:val="none" w:sz="0" w:space="0" w:color="auto"/>
      </w:divBdr>
    </w:div>
    <w:div w:id="1733886393">
      <w:bodyDiv w:val="1"/>
      <w:marLeft w:val="0"/>
      <w:marRight w:val="0"/>
      <w:marTop w:val="0"/>
      <w:marBottom w:val="0"/>
      <w:divBdr>
        <w:top w:val="none" w:sz="0" w:space="0" w:color="auto"/>
        <w:left w:val="none" w:sz="0" w:space="0" w:color="auto"/>
        <w:bottom w:val="none" w:sz="0" w:space="0" w:color="auto"/>
        <w:right w:val="none" w:sz="0" w:space="0" w:color="auto"/>
      </w:divBdr>
    </w:div>
    <w:div w:id="1740204719">
      <w:bodyDiv w:val="1"/>
      <w:marLeft w:val="0"/>
      <w:marRight w:val="0"/>
      <w:marTop w:val="0"/>
      <w:marBottom w:val="0"/>
      <w:divBdr>
        <w:top w:val="none" w:sz="0" w:space="0" w:color="auto"/>
        <w:left w:val="none" w:sz="0" w:space="0" w:color="auto"/>
        <w:bottom w:val="none" w:sz="0" w:space="0" w:color="auto"/>
        <w:right w:val="none" w:sz="0" w:space="0" w:color="auto"/>
      </w:divBdr>
    </w:div>
    <w:div w:id="1773012844">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791819792">
      <w:bodyDiv w:val="1"/>
      <w:marLeft w:val="0"/>
      <w:marRight w:val="0"/>
      <w:marTop w:val="0"/>
      <w:marBottom w:val="0"/>
      <w:divBdr>
        <w:top w:val="none" w:sz="0" w:space="0" w:color="auto"/>
        <w:left w:val="none" w:sz="0" w:space="0" w:color="auto"/>
        <w:bottom w:val="none" w:sz="0" w:space="0" w:color="auto"/>
        <w:right w:val="none" w:sz="0" w:space="0" w:color="auto"/>
      </w:divBdr>
    </w:div>
    <w:div w:id="1814252731">
      <w:bodyDiv w:val="1"/>
      <w:marLeft w:val="0"/>
      <w:marRight w:val="0"/>
      <w:marTop w:val="0"/>
      <w:marBottom w:val="0"/>
      <w:divBdr>
        <w:top w:val="none" w:sz="0" w:space="0" w:color="auto"/>
        <w:left w:val="none" w:sz="0" w:space="0" w:color="auto"/>
        <w:bottom w:val="none" w:sz="0" w:space="0" w:color="auto"/>
        <w:right w:val="none" w:sz="0" w:space="0" w:color="auto"/>
      </w:divBdr>
    </w:div>
    <w:div w:id="1851483327">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76844940">
      <w:bodyDiv w:val="1"/>
      <w:marLeft w:val="0"/>
      <w:marRight w:val="0"/>
      <w:marTop w:val="0"/>
      <w:marBottom w:val="0"/>
      <w:divBdr>
        <w:top w:val="none" w:sz="0" w:space="0" w:color="auto"/>
        <w:left w:val="none" w:sz="0" w:space="0" w:color="auto"/>
        <w:bottom w:val="none" w:sz="0" w:space="0" w:color="auto"/>
        <w:right w:val="none" w:sz="0" w:space="0" w:color="auto"/>
      </w:divBdr>
    </w:div>
    <w:div w:id="1903908005">
      <w:bodyDiv w:val="1"/>
      <w:marLeft w:val="0"/>
      <w:marRight w:val="0"/>
      <w:marTop w:val="0"/>
      <w:marBottom w:val="0"/>
      <w:divBdr>
        <w:top w:val="none" w:sz="0" w:space="0" w:color="auto"/>
        <w:left w:val="none" w:sz="0" w:space="0" w:color="auto"/>
        <w:bottom w:val="none" w:sz="0" w:space="0" w:color="auto"/>
        <w:right w:val="none" w:sz="0" w:space="0" w:color="auto"/>
      </w:divBdr>
    </w:div>
    <w:div w:id="1905871150">
      <w:bodyDiv w:val="1"/>
      <w:marLeft w:val="0"/>
      <w:marRight w:val="0"/>
      <w:marTop w:val="0"/>
      <w:marBottom w:val="0"/>
      <w:divBdr>
        <w:top w:val="none" w:sz="0" w:space="0" w:color="auto"/>
        <w:left w:val="none" w:sz="0" w:space="0" w:color="auto"/>
        <w:bottom w:val="none" w:sz="0" w:space="0" w:color="auto"/>
        <w:right w:val="none" w:sz="0" w:space="0" w:color="auto"/>
      </w:divBdr>
    </w:div>
    <w:div w:id="1912688837">
      <w:bodyDiv w:val="1"/>
      <w:marLeft w:val="0"/>
      <w:marRight w:val="0"/>
      <w:marTop w:val="0"/>
      <w:marBottom w:val="0"/>
      <w:divBdr>
        <w:top w:val="none" w:sz="0" w:space="0" w:color="auto"/>
        <w:left w:val="none" w:sz="0" w:space="0" w:color="auto"/>
        <w:bottom w:val="none" w:sz="0" w:space="0" w:color="auto"/>
        <w:right w:val="none" w:sz="0" w:space="0" w:color="auto"/>
      </w:divBdr>
    </w:div>
    <w:div w:id="1922526692">
      <w:bodyDiv w:val="1"/>
      <w:marLeft w:val="0"/>
      <w:marRight w:val="0"/>
      <w:marTop w:val="0"/>
      <w:marBottom w:val="0"/>
      <w:divBdr>
        <w:top w:val="none" w:sz="0" w:space="0" w:color="auto"/>
        <w:left w:val="none" w:sz="0" w:space="0" w:color="auto"/>
        <w:bottom w:val="none" w:sz="0" w:space="0" w:color="auto"/>
        <w:right w:val="none" w:sz="0" w:space="0" w:color="auto"/>
      </w:divBdr>
    </w:div>
    <w:div w:id="1928270469">
      <w:bodyDiv w:val="1"/>
      <w:marLeft w:val="0"/>
      <w:marRight w:val="0"/>
      <w:marTop w:val="0"/>
      <w:marBottom w:val="0"/>
      <w:divBdr>
        <w:top w:val="none" w:sz="0" w:space="0" w:color="auto"/>
        <w:left w:val="none" w:sz="0" w:space="0" w:color="auto"/>
        <w:bottom w:val="none" w:sz="0" w:space="0" w:color="auto"/>
        <w:right w:val="none" w:sz="0" w:space="0" w:color="auto"/>
      </w:divBdr>
    </w:div>
    <w:div w:id="1928465325">
      <w:bodyDiv w:val="1"/>
      <w:marLeft w:val="0"/>
      <w:marRight w:val="0"/>
      <w:marTop w:val="0"/>
      <w:marBottom w:val="0"/>
      <w:divBdr>
        <w:top w:val="none" w:sz="0" w:space="0" w:color="auto"/>
        <w:left w:val="none" w:sz="0" w:space="0" w:color="auto"/>
        <w:bottom w:val="none" w:sz="0" w:space="0" w:color="auto"/>
        <w:right w:val="none" w:sz="0" w:space="0" w:color="auto"/>
      </w:divBdr>
    </w:div>
    <w:div w:id="1930506885">
      <w:bodyDiv w:val="1"/>
      <w:marLeft w:val="0"/>
      <w:marRight w:val="0"/>
      <w:marTop w:val="0"/>
      <w:marBottom w:val="0"/>
      <w:divBdr>
        <w:top w:val="none" w:sz="0" w:space="0" w:color="auto"/>
        <w:left w:val="none" w:sz="0" w:space="0" w:color="auto"/>
        <w:bottom w:val="none" w:sz="0" w:space="0" w:color="auto"/>
        <w:right w:val="none" w:sz="0" w:space="0" w:color="auto"/>
      </w:divBdr>
    </w:div>
    <w:div w:id="1992903535">
      <w:bodyDiv w:val="1"/>
      <w:marLeft w:val="0"/>
      <w:marRight w:val="0"/>
      <w:marTop w:val="0"/>
      <w:marBottom w:val="0"/>
      <w:divBdr>
        <w:top w:val="none" w:sz="0" w:space="0" w:color="auto"/>
        <w:left w:val="none" w:sz="0" w:space="0" w:color="auto"/>
        <w:bottom w:val="none" w:sz="0" w:space="0" w:color="auto"/>
        <w:right w:val="none" w:sz="0" w:space="0" w:color="auto"/>
      </w:divBdr>
    </w:div>
    <w:div w:id="2006005267">
      <w:bodyDiv w:val="1"/>
      <w:marLeft w:val="0"/>
      <w:marRight w:val="0"/>
      <w:marTop w:val="0"/>
      <w:marBottom w:val="0"/>
      <w:divBdr>
        <w:top w:val="none" w:sz="0" w:space="0" w:color="auto"/>
        <w:left w:val="none" w:sz="0" w:space="0" w:color="auto"/>
        <w:bottom w:val="none" w:sz="0" w:space="0" w:color="auto"/>
        <w:right w:val="none" w:sz="0" w:space="0" w:color="auto"/>
      </w:divBdr>
    </w:div>
    <w:div w:id="2025740320">
      <w:bodyDiv w:val="1"/>
      <w:marLeft w:val="0"/>
      <w:marRight w:val="0"/>
      <w:marTop w:val="0"/>
      <w:marBottom w:val="0"/>
      <w:divBdr>
        <w:top w:val="none" w:sz="0" w:space="0" w:color="auto"/>
        <w:left w:val="none" w:sz="0" w:space="0" w:color="auto"/>
        <w:bottom w:val="none" w:sz="0" w:space="0" w:color="auto"/>
        <w:right w:val="none" w:sz="0" w:space="0" w:color="auto"/>
      </w:divBdr>
    </w:div>
    <w:div w:id="2037348359">
      <w:bodyDiv w:val="1"/>
      <w:marLeft w:val="0"/>
      <w:marRight w:val="0"/>
      <w:marTop w:val="0"/>
      <w:marBottom w:val="0"/>
      <w:divBdr>
        <w:top w:val="none" w:sz="0" w:space="0" w:color="auto"/>
        <w:left w:val="none" w:sz="0" w:space="0" w:color="auto"/>
        <w:bottom w:val="none" w:sz="0" w:space="0" w:color="auto"/>
        <w:right w:val="none" w:sz="0" w:space="0" w:color="auto"/>
      </w:divBdr>
    </w:div>
    <w:div w:id="2057507320">
      <w:bodyDiv w:val="1"/>
      <w:marLeft w:val="0"/>
      <w:marRight w:val="0"/>
      <w:marTop w:val="0"/>
      <w:marBottom w:val="0"/>
      <w:divBdr>
        <w:top w:val="none" w:sz="0" w:space="0" w:color="auto"/>
        <w:left w:val="none" w:sz="0" w:space="0" w:color="auto"/>
        <w:bottom w:val="none" w:sz="0" w:space="0" w:color="auto"/>
        <w:right w:val="none" w:sz="0" w:space="0" w:color="auto"/>
      </w:divBdr>
    </w:div>
    <w:div w:id="207234486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111852586">
      <w:bodyDiv w:val="1"/>
      <w:marLeft w:val="0"/>
      <w:marRight w:val="0"/>
      <w:marTop w:val="0"/>
      <w:marBottom w:val="0"/>
      <w:divBdr>
        <w:top w:val="none" w:sz="0" w:space="0" w:color="auto"/>
        <w:left w:val="none" w:sz="0" w:space="0" w:color="auto"/>
        <w:bottom w:val="none" w:sz="0" w:space="0" w:color="auto"/>
        <w:right w:val="none" w:sz="0" w:space="0" w:color="auto"/>
      </w:divBdr>
    </w:div>
    <w:div w:id="21199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iia.unam.mx/ods-unam/" TargetMode="External"/><Relationship Id="rId13" Type="http://schemas.openxmlformats.org/officeDocument/2006/relationships/hyperlink" Target="https://web.siia.unam.mx/ods-u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eb.siia.unam.mx/ods-unam/rankings.php" TargetMode="External"/><Relationship Id="rId14" Type="http://schemas.openxmlformats.org/officeDocument/2006/relationships/hyperlink" Target="https://web.siia.unam.mx/ods-unam/ranking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siia.unam.mx/ods-unam/" TargetMode="External"/><Relationship Id="rId2" Type="http://schemas.openxmlformats.org/officeDocument/2006/relationships/hyperlink" Target="https://web.siia.unam.mx/ods-unam/accionesODS.php" TargetMode="External"/><Relationship Id="rId1" Type="http://schemas.openxmlformats.org/officeDocument/2006/relationships/hyperlink" Target="https://www.timeshighereducation.com/world-university-rankings/impact-rankings-2022-methodology" TargetMode="External"/><Relationship Id="rId4" Type="http://schemas.openxmlformats.org/officeDocument/2006/relationships/hyperlink" Target="https://web.siia.unam.mx/ods-unam/rankings.ph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THE%20Impact_2022_270422%20(JAQ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THE%20Impact_2022_270422%20(JAQ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THE%20Impact_2022_270422%20(JAQ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0769-4277-9105-44AA4F008742}"/>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0769-4277-9105-44AA4F008742}"/>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0769-4277-9105-44AA4F008742}"/>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0769-4277-9105-44AA4F008742}"/>
              </c:ext>
            </c:extLst>
          </c:dPt>
          <c:dPt>
            <c:idx val="5"/>
            <c:invertIfNegative val="0"/>
            <c:bubble3D val="0"/>
            <c:spPr>
              <a:solidFill>
                <a:schemeClr val="accent6">
                  <a:lumMod val="50000"/>
                </a:schemeClr>
              </a:solidFill>
              <a:ln>
                <a:noFill/>
              </a:ln>
              <a:effectLst/>
            </c:spPr>
            <c:extLst>
              <c:ext xmlns:c16="http://schemas.microsoft.com/office/drawing/2014/chart" uri="{C3380CC4-5D6E-409C-BE32-E72D297353CC}">
                <c16:uniqueId val="{00000009-0769-4277-9105-44AA4F008742}"/>
              </c:ext>
            </c:extLst>
          </c:dPt>
          <c:dPt>
            <c:idx val="6"/>
            <c:invertIfNegative val="0"/>
            <c:bubble3D val="0"/>
            <c:spPr>
              <a:solidFill>
                <a:schemeClr val="accent2">
                  <a:lumMod val="50000"/>
                </a:schemeClr>
              </a:solidFill>
              <a:ln>
                <a:noFill/>
              </a:ln>
              <a:effectLst/>
            </c:spPr>
            <c:extLst>
              <c:ext xmlns:c16="http://schemas.microsoft.com/office/drawing/2014/chart" uri="{C3380CC4-5D6E-409C-BE32-E72D297353CC}">
                <c16:uniqueId val="{0000000B-0769-4277-9105-44AA4F008742}"/>
              </c:ext>
            </c:extLst>
          </c:dPt>
          <c:dPt>
            <c:idx val="7"/>
            <c:invertIfNegative val="0"/>
            <c:bubble3D val="0"/>
            <c:spPr>
              <a:solidFill>
                <a:srgbClr val="7030A0"/>
              </a:solidFill>
              <a:ln>
                <a:noFill/>
              </a:ln>
              <a:effectLst/>
            </c:spPr>
            <c:extLst>
              <c:ext xmlns:c16="http://schemas.microsoft.com/office/drawing/2014/chart" uri="{C3380CC4-5D6E-409C-BE32-E72D297353CC}">
                <c16:uniqueId val="{0000000D-0769-4277-9105-44AA4F008742}"/>
              </c:ext>
            </c:extLst>
          </c:dPt>
          <c:dPt>
            <c:idx val="8"/>
            <c:invertIfNegative val="0"/>
            <c:bubble3D val="0"/>
            <c:spPr>
              <a:solidFill>
                <a:srgbClr val="00B0F0"/>
              </a:solidFill>
              <a:ln>
                <a:noFill/>
              </a:ln>
              <a:effectLst/>
            </c:spPr>
            <c:extLst>
              <c:ext xmlns:c16="http://schemas.microsoft.com/office/drawing/2014/chart" uri="{C3380CC4-5D6E-409C-BE32-E72D297353CC}">
                <c16:uniqueId val="{0000000F-0769-4277-9105-44AA4F008742}"/>
              </c:ext>
            </c:extLst>
          </c:dPt>
          <c:dPt>
            <c:idx val="9"/>
            <c:invertIfNegative val="0"/>
            <c:bubble3D val="0"/>
            <c:spPr>
              <a:solidFill>
                <a:srgbClr val="92D050"/>
              </a:solidFill>
              <a:ln>
                <a:noFill/>
              </a:ln>
              <a:effectLst/>
            </c:spPr>
            <c:extLst>
              <c:ext xmlns:c16="http://schemas.microsoft.com/office/drawing/2014/chart" uri="{C3380CC4-5D6E-409C-BE32-E72D297353CC}">
                <c16:uniqueId val="{00000011-0769-4277-9105-44AA4F008742}"/>
              </c:ext>
            </c:extLst>
          </c:dPt>
          <c:dPt>
            <c:idx val="10"/>
            <c:invertIfNegative val="0"/>
            <c:bubble3D val="0"/>
            <c:spPr>
              <a:solidFill>
                <a:srgbClr val="FF66FF"/>
              </a:solidFill>
              <a:ln>
                <a:noFill/>
              </a:ln>
              <a:effectLst/>
            </c:spPr>
            <c:extLst>
              <c:ext xmlns:c16="http://schemas.microsoft.com/office/drawing/2014/chart" uri="{C3380CC4-5D6E-409C-BE32-E72D297353CC}">
                <c16:uniqueId val="{00000013-0769-4277-9105-44AA4F008742}"/>
              </c:ext>
            </c:extLst>
          </c:dPt>
          <c:dPt>
            <c:idx val="11"/>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15-0769-4277-9105-44AA4F008742}"/>
              </c:ext>
            </c:extLst>
          </c:dPt>
          <c:dPt>
            <c:idx val="12"/>
            <c:invertIfNegative val="0"/>
            <c:bubble3D val="0"/>
            <c:spPr>
              <a:solidFill>
                <a:schemeClr val="bg1">
                  <a:lumMod val="65000"/>
                </a:schemeClr>
              </a:solidFill>
              <a:ln>
                <a:noFill/>
              </a:ln>
              <a:effectLst/>
            </c:spPr>
            <c:extLst>
              <c:ext xmlns:c16="http://schemas.microsoft.com/office/drawing/2014/chart" uri="{C3380CC4-5D6E-409C-BE32-E72D297353CC}">
                <c16:uniqueId val="{00000017-0769-4277-9105-44AA4F0087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Países!$A$1:$A$13</c:f>
              <c:strCache>
                <c:ptCount val="13"/>
                <c:pt idx="0">
                  <c:v>Brasil</c:v>
                </c:pt>
                <c:pt idx="1">
                  <c:v>Colombia</c:v>
                </c:pt>
                <c:pt idx="2">
                  <c:v>Chile</c:v>
                </c:pt>
                <c:pt idx="3">
                  <c:v>México</c:v>
                </c:pt>
                <c:pt idx="4">
                  <c:v>Ecuador</c:v>
                </c:pt>
                <c:pt idx="5">
                  <c:v>Perú</c:v>
                </c:pt>
                <c:pt idx="6">
                  <c:v>Costa Rica</c:v>
                </c:pt>
                <c:pt idx="7">
                  <c:v>Argentina</c:v>
                </c:pt>
                <c:pt idx="8">
                  <c:v>Paraguay</c:v>
                </c:pt>
                <c:pt idx="9">
                  <c:v>Uruguay</c:v>
                </c:pt>
                <c:pt idx="10">
                  <c:v>Puerto Rico</c:v>
                </c:pt>
                <c:pt idx="11">
                  <c:v>República Dominicana </c:v>
                </c:pt>
                <c:pt idx="12">
                  <c:v>Venezuela</c:v>
                </c:pt>
              </c:strCache>
            </c:strRef>
          </c:cat>
          <c:val>
            <c:numRef>
              <c:f>Países!$B$1:$B$13</c:f>
              <c:numCache>
                <c:formatCode>General</c:formatCode>
                <c:ptCount val="13"/>
                <c:pt idx="0">
                  <c:v>48</c:v>
                </c:pt>
                <c:pt idx="1">
                  <c:v>21</c:v>
                </c:pt>
                <c:pt idx="2">
                  <c:v>20</c:v>
                </c:pt>
                <c:pt idx="3">
                  <c:v>18</c:v>
                </c:pt>
                <c:pt idx="4">
                  <c:v>11</c:v>
                </c:pt>
                <c:pt idx="5">
                  <c:v>8</c:v>
                </c:pt>
                <c:pt idx="6">
                  <c:v>3</c:v>
                </c:pt>
                <c:pt idx="7">
                  <c:v>2</c:v>
                </c:pt>
                <c:pt idx="8">
                  <c:v>2</c:v>
                </c:pt>
                <c:pt idx="9">
                  <c:v>2</c:v>
                </c:pt>
                <c:pt idx="10">
                  <c:v>1</c:v>
                </c:pt>
                <c:pt idx="11">
                  <c:v>1</c:v>
                </c:pt>
                <c:pt idx="12">
                  <c:v>1</c:v>
                </c:pt>
              </c:numCache>
            </c:numRef>
          </c:val>
          <c:extLst>
            <c:ext xmlns:c16="http://schemas.microsoft.com/office/drawing/2014/chart" uri="{C3380CC4-5D6E-409C-BE32-E72D297353CC}">
              <c16:uniqueId val="{00000018-0769-4277-9105-44AA4F008742}"/>
            </c:ext>
          </c:extLst>
        </c:ser>
        <c:dLbls>
          <c:dLblPos val="outEnd"/>
          <c:showLegendKey val="0"/>
          <c:showVal val="1"/>
          <c:showCatName val="0"/>
          <c:showSerName val="0"/>
          <c:showPercent val="0"/>
          <c:showBubbleSize val="0"/>
        </c:dLbls>
        <c:gapWidth val="219"/>
        <c:overlap val="-27"/>
        <c:axId val="147136768"/>
        <c:axId val="147142592"/>
      </c:barChart>
      <c:catAx>
        <c:axId val="14713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crossAx val="147142592"/>
        <c:crosses val="autoZero"/>
        <c:auto val="1"/>
        <c:lblAlgn val="ctr"/>
        <c:lblOffset val="100"/>
        <c:noMultiLvlLbl val="0"/>
      </c:catAx>
      <c:valAx>
        <c:axId val="14714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47136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171121490020399E-2"/>
          <c:y val="4.6267087276550996E-2"/>
          <c:w val="0.85237665440350796"/>
          <c:h val="0.85615870571383623"/>
        </c:manualLayout>
      </c:layout>
      <c:lineChart>
        <c:grouping val="standard"/>
        <c:varyColors val="0"/>
        <c:ser>
          <c:idx val="0"/>
          <c:order val="0"/>
          <c:tx>
            <c:strRef>
              <c:f>'Primeros lugares Overall'!$B$23</c:f>
              <c:strCache>
                <c:ptCount val="1"/>
                <c:pt idx="0">
                  <c:v>UAM</c:v>
                </c:pt>
              </c:strCache>
            </c:strRef>
          </c:tx>
          <c:spPr>
            <a:ln w="28575" cap="rnd">
              <a:solidFill>
                <a:schemeClr val="accent1"/>
              </a:solidFill>
              <a:round/>
            </a:ln>
            <a:effectLst/>
          </c:spPr>
          <c:marker>
            <c:symbol val="none"/>
          </c:marker>
          <c:dLbls>
            <c:dLbl>
              <c:idx val="1"/>
              <c:layout>
                <c:manualLayout>
                  <c:x val="-7.3740149058387494E-2"/>
                  <c:y val="-0.1345638656366692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r>
                      <a:rPr lang="en-US" sz="800"/>
                      <a:t>Rango </a:t>
                    </a:r>
                    <a:fld id="{AE4F7C64-DA15-4539-9C59-290DA2FCA690}" type="VALUE">
                      <a:rPr lang="en-US" sz="800"/>
                      <a:pPr>
                        <a:defRPr sz="800" b="0" i="0" u="none" strike="noStrike" kern="1200" baseline="0">
                          <a:solidFill>
                            <a:sysClr val="windowText" lastClr="000000"/>
                          </a:solidFill>
                          <a:latin typeface="+mn-lt"/>
                          <a:ea typeface="+mn-ea"/>
                          <a:cs typeface="+mn-cs"/>
                        </a:defRPr>
                      </a:pPr>
                      <a:t>[VALOR]</a:t>
                    </a:fld>
                    <a:r>
                      <a:rPr lang="en-US" sz="800"/>
                      <a:t>-200</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es-MX"/>
                </a:p>
              </c:txPr>
              <c:dLblPos val="r"/>
              <c:showLegendKey val="0"/>
              <c:showVal val="1"/>
              <c:showCatName val="0"/>
              <c:showSerName val="0"/>
              <c:showPercent val="0"/>
              <c:showBubbleSize val="0"/>
              <c:extLst>
                <c:ext xmlns:c15="http://schemas.microsoft.com/office/drawing/2012/chart" uri="{CE6537A1-D6FC-4f65-9D91-7224C49458BB}">
                  <c15:layout>
                    <c:manualLayout>
                      <c:w val="0.1273969132210209"/>
                      <c:h val="6.3028556761635074E-2"/>
                    </c:manualLayout>
                  </c15:layout>
                  <c15:dlblFieldTable/>
                  <c15:showDataLabelsRange val="0"/>
                </c:ext>
                <c:ext xmlns:c16="http://schemas.microsoft.com/office/drawing/2014/chart" uri="{C3380CC4-5D6E-409C-BE32-E72D297353CC}">
                  <c16:uniqueId val="{00000000-22E8-47B4-88A6-7EDDD0BFEAA8}"/>
                </c:ext>
              </c:extLst>
            </c:dLbl>
            <c:dLbl>
              <c:idx val="3"/>
              <c:layout>
                <c:manualLayout>
                  <c:x val="1.3771520259511613E-3"/>
                  <c:y val="-3.1514278380817537E-2"/>
                </c:manualLayout>
              </c:layout>
              <c:tx>
                <c:rich>
                  <a:bodyPr/>
                  <a:lstStyle/>
                  <a:p>
                    <a:r>
                      <a:rPr lang="en-US"/>
                      <a:t>Rango </a:t>
                    </a:r>
                    <a:fld id="{E5DCD182-7590-40CA-95D6-D39187567036}" type="VALUE">
                      <a:rPr lang="en-US"/>
                      <a:pPr/>
                      <a:t>[VALOR]</a:t>
                    </a:fld>
                    <a:r>
                      <a:rPr lang="en-US"/>
                      <a:t>-400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2E8-47B4-88A6-7EDDD0BFEA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'Primeros lugares Overall'!$C$22:$F$22</c:f>
              <c:numCache>
                <c:formatCode>General</c:formatCode>
                <c:ptCount val="4"/>
                <c:pt idx="0">
                  <c:v>2019</c:v>
                </c:pt>
                <c:pt idx="1">
                  <c:v>2020</c:v>
                </c:pt>
                <c:pt idx="2">
                  <c:v>2021</c:v>
                </c:pt>
                <c:pt idx="3">
                  <c:v>2022</c:v>
                </c:pt>
              </c:numCache>
            </c:numRef>
          </c:cat>
          <c:val>
            <c:numRef>
              <c:f>'Primeros lugares Overall'!$C$23:$F$23</c:f>
              <c:numCache>
                <c:formatCode>General</c:formatCode>
                <c:ptCount val="4"/>
                <c:pt idx="0">
                  <c:v>64</c:v>
                </c:pt>
                <c:pt idx="1">
                  <c:v>101</c:v>
                </c:pt>
                <c:pt idx="2">
                  <c:v>28</c:v>
                </c:pt>
                <c:pt idx="3">
                  <c:v>301</c:v>
                </c:pt>
              </c:numCache>
            </c:numRef>
          </c:val>
          <c:smooth val="0"/>
          <c:extLst>
            <c:ext xmlns:c16="http://schemas.microsoft.com/office/drawing/2014/chart" uri="{C3380CC4-5D6E-409C-BE32-E72D297353CC}">
              <c16:uniqueId val="{00000002-22E8-47B4-88A6-7EDDD0BFEAA8}"/>
            </c:ext>
          </c:extLst>
        </c:ser>
        <c:ser>
          <c:idx val="1"/>
          <c:order val="1"/>
          <c:tx>
            <c:strRef>
              <c:f>'Primeros lugares Overall'!$B$24</c:f>
              <c:strCache>
                <c:ptCount val="1"/>
                <c:pt idx="0">
                  <c:v>USP</c:v>
                </c:pt>
              </c:strCache>
            </c:strRef>
          </c:tx>
          <c:spPr>
            <a:ln w="28575" cap="rnd">
              <a:solidFill>
                <a:schemeClr val="accent2"/>
              </a:solidFill>
              <a:round/>
            </a:ln>
            <a:effectLst/>
          </c:spPr>
          <c:marker>
            <c:symbol val="none"/>
          </c:marker>
          <c:dLbls>
            <c:dLbl>
              <c:idx val="2"/>
              <c:layout>
                <c:manualLayout>
                  <c:x val="-4.1982270851727947E-2"/>
                  <c:y val="1.2618296529968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E8-47B4-88A6-7EDDD0BFEAA8}"/>
                </c:ext>
              </c:extLst>
            </c:dLbl>
            <c:dLbl>
              <c:idx val="3"/>
              <c:layout>
                <c:manualLayout>
                  <c:x val="-1.4988681790946619E-2"/>
                  <c:y val="3.3648918094699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E8-47B4-88A6-7EDDD0BFEA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'Primeros lugares Overall'!$C$22:$F$22</c:f>
              <c:numCache>
                <c:formatCode>General</c:formatCode>
                <c:ptCount val="4"/>
                <c:pt idx="0">
                  <c:v>2019</c:v>
                </c:pt>
                <c:pt idx="1">
                  <c:v>2020</c:v>
                </c:pt>
                <c:pt idx="2">
                  <c:v>2021</c:v>
                </c:pt>
                <c:pt idx="3">
                  <c:v>2022</c:v>
                </c:pt>
              </c:numCache>
            </c:numRef>
          </c:cat>
          <c:val>
            <c:numRef>
              <c:f>'Primeros lugares Overall'!$C$24:$F$24</c:f>
              <c:numCache>
                <c:formatCode>General</c:formatCode>
                <c:ptCount val="4"/>
                <c:pt idx="1">
                  <c:v>14</c:v>
                </c:pt>
                <c:pt idx="2">
                  <c:v>48</c:v>
                </c:pt>
                <c:pt idx="3">
                  <c:v>62</c:v>
                </c:pt>
              </c:numCache>
            </c:numRef>
          </c:val>
          <c:smooth val="0"/>
          <c:extLst>
            <c:ext xmlns:c16="http://schemas.microsoft.com/office/drawing/2014/chart" uri="{C3380CC4-5D6E-409C-BE32-E72D297353CC}">
              <c16:uniqueId val="{00000005-22E8-47B4-88A6-7EDDD0BFEAA8}"/>
            </c:ext>
          </c:extLst>
        </c:ser>
        <c:ser>
          <c:idx val="2"/>
          <c:order val="2"/>
          <c:tx>
            <c:strRef>
              <c:f>'Primeros lugares Overall'!$B$25</c:f>
              <c:strCache>
                <c:ptCount val="1"/>
                <c:pt idx="0">
                  <c:v>UNAM</c:v>
                </c:pt>
              </c:strCache>
            </c:strRef>
          </c:tx>
          <c:spPr>
            <a:ln w="28575" cap="rnd">
              <a:solidFill>
                <a:schemeClr val="accent3"/>
              </a:solidFill>
              <a:round/>
            </a:ln>
            <a:effectLst/>
          </c:spPr>
          <c:marker>
            <c:symbol val="none"/>
          </c:marker>
          <c:dLbls>
            <c:dLbl>
              <c:idx val="0"/>
              <c:tx>
                <c:rich>
                  <a:bodyPr/>
                  <a:lstStyle/>
                  <a:p>
                    <a:r>
                      <a:rPr lang="en-US"/>
                      <a:t>Rango </a:t>
                    </a:r>
                    <a:fld id="{F729F897-879E-49BE-AA5A-D4BF4796717C}" type="VALUE">
                      <a:rPr lang="en-US"/>
                      <a:pPr/>
                      <a:t>[VALOR]</a:t>
                    </a:fld>
                    <a:r>
                      <a:rPr lang="en-US"/>
                      <a:t>-200</a:t>
                    </a:r>
                  </a:p>
                </c:rich>
              </c:tx>
              <c:dLblPos val="b"/>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2E8-47B4-88A6-7EDDD0BFEAA8}"/>
                </c:ext>
              </c:extLst>
            </c:dLbl>
            <c:dLbl>
              <c:idx val="1"/>
              <c:layout>
                <c:manualLayout>
                  <c:x val="-2.7250993044661876E-2"/>
                  <c:y val="0.138373526734404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E8-47B4-88A6-7EDDD0BFEAA8}"/>
                </c:ext>
              </c:extLst>
            </c:dLbl>
            <c:dLbl>
              <c:idx val="2"/>
              <c:layout>
                <c:manualLayout>
                  <c:x val="-3.1424105319434535E-2"/>
                  <c:y val="3.5720377224140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E8-47B4-88A6-7EDDD0BFEAA8}"/>
                </c:ext>
              </c:extLst>
            </c:dLbl>
            <c:dLbl>
              <c:idx val="3"/>
              <c:layout>
                <c:manualLayout>
                  <c:x val="-1.4731353489721636E-2"/>
                  <c:y val="-3.578330311234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E8-47B4-88A6-7EDDD0BFEA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'Primeros lugares Overall'!$C$22:$F$22</c:f>
              <c:numCache>
                <c:formatCode>General</c:formatCode>
                <c:ptCount val="4"/>
                <c:pt idx="0">
                  <c:v>2019</c:v>
                </c:pt>
                <c:pt idx="1">
                  <c:v>2020</c:v>
                </c:pt>
                <c:pt idx="2">
                  <c:v>2021</c:v>
                </c:pt>
                <c:pt idx="3">
                  <c:v>2022</c:v>
                </c:pt>
              </c:numCache>
            </c:numRef>
          </c:cat>
          <c:val>
            <c:numRef>
              <c:f>'Primeros lugares Overall'!$C$25:$F$25</c:f>
              <c:numCache>
                <c:formatCode>General</c:formatCode>
                <c:ptCount val="4"/>
                <c:pt idx="0">
                  <c:v>101</c:v>
                </c:pt>
                <c:pt idx="1">
                  <c:v>62</c:v>
                </c:pt>
                <c:pt idx="2">
                  <c:v>69</c:v>
                </c:pt>
                <c:pt idx="3">
                  <c:v>50</c:v>
                </c:pt>
              </c:numCache>
            </c:numRef>
          </c:val>
          <c:smooth val="0"/>
          <c:extLst>
            <c:ext xmlns:c16="http://schemas.microsoft.com/office/drawing/2014/chart" uri="{C3380CC4-5D6E-409C-BE32-E72D297353CC}">
              <c16:uniqueId val="{0000000A-22E8-47B4-88A6-7EDDD0BFEAA8}"/>
            </c:ext>
          </c:extLst>
        </c:ser>
        <c:dLbls>
          <c:dLblPos val="t"/>
          <c:showLegendKey val="0"/>
          <c:showVal val="1"/>
          <c:showCatName val="0"/>
          <c:showSerName val="0"/>
          <c:showPercent val="0"/>
          <c:showBubbleSize val="0"/>
        </c:dLbls>
        <c:smooth val="0"/>
        <c:axId val="752932159"/>
        <c:axId val="752932575"/>
      </c:lineChart>
      <c:catAx>
        <c:axId val="752932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752932575"/>
        <c:crosses val="max"/>
        <c:auto val="1"/>
        <c:lblAlgn val="ctr"/>
        <c:lblOffset val="100"/>
        <c:noMultiLvlLbl val="0"/>
      </c:catAx>
      <c:valAx>
        <c:axId val="752932575"/>
        <c:scaling>
          <c:orientation val="maxMin"/>
          <c:max val="310"/>
          <c:min val="0"/>
        </c:scaling>
        <c:delete val="1"/>
        <c:axPos val="l"/>
        <c:numFmt formatCode="General" sourceLinked="1"/>
        <c:majorTickMark val="none"/>
        <c:minorTickMark val="none"/>
        <c:tickLblPos val="nextTo"/>
        <c:crossAx val="752932159"/>
        <c:crosses val="autoZero"/>
        <c:crossBetween val="between"/>
      </c:valAx>
      <c:spPr>
        <a:noFill/>
        <a:ln>
          <a:noFill/>
        </a:ln>
        <a:effectLst/>
      </c:spPr>
    </c:plotArea>
    <c:legend>
      <c:legendPos val="r"/>
      <c:layout>
        <c:manualLayout>
          <c:xMode val="edge"/>
          <c:yMode val="edge"/>
          <c:x val="0.8341737876888734"/>
          <c:y val="0.34679855739682025"/>
          <c:w val="0.15950039382407613"/>
          <c:h val="0.2787067595931951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48091943762552E-2"/>
          <c:y val="7.3455759599332218E-2"/>
          <c:w val="0.92972533197911744"/>
          <c:h val="0.77163093344550626"/>
        </c:manualLayout>
      </c:layout>
      <c:lineChart>
        <c:grouping val="standard"/>
        <c:varyColors val="0"/>
        <c:ser>
          <c:idx val="0"/>
          <c:order val="0"/>
          <c:tx>
            <c:strRef>
              <c:f>'UNAM vs UAM'!$G$3</c:f>
              <c:strCache>
                <c:ptCount val="1"/>
                <c:pt idx="0">
                  <c:v>UAM</c:v>
                </c:pt>
              </c:strCache>
            </c:strRef>
          </c:tx>
          <c:spPr>
            <a:ln w="28575" cap="rnd">
              <a:solidFill>
                <a:schemeClr val="accent1"/>
              </a:solidFill>
              <a:round/>
            </a:ln>
            <a:effectLst/>
          </c:spPr>
          <c:marker>
            <c:symbol val="none"/>
          </c:marker>
          <c:dLbls>
            <c:dLbl>
              <c:idx val="0"/>
              <c:layout>
                <c:manualLayout>
                  <c:x val="-3.9055555555555579E-2"/>
                  <c:y val="-3.93172207640711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6E-420E-895A-96D052209979}"/>
                </c:ext>
              </c:extLst>
            </c:dLbl>
            <c:dLbl>
              <c:idx val="1"/>
              <c:layout>
                <c:manualLayout>
                  <c:x val="-0.11716148668816291"/>
                  <c:y val="3.4757108849765808E-2"/>
                </c:manualLayout>
              </c:layout>
              <c:tx>
                <c:rich>
                  <a:bodyPr/>
                  <a:lstStyle/>
                  <a:p>
                    <a:r>
                      <a:rPr lang="en-US"/>
                      <a:t>Rango </a:t>
                    </a:r>
                    <a:fld id="{61439B4D-625B-498C-820C-EF648E0B79AF}" type="VALUE">
                      <a:rPr lang="en-US"/>
                      <a:pPr/>
                      <a:t>[VALOR]</a:t>
                    </a:fld>
                    <a:r>
                      <a:rPr lang="en-US"/>
                      <a:t>-200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46E-420E-895A-96D052209979}"/>
                </c:ext>
              </c:extLst>
            </c:dLbl>
            <c:dLbl>
              <c:idx val="2"/>
              <c:layout>
                <c:manualLayout>
                  <c:x val="-0.13407081989818009"/>
                  <c:y val="1.1608548931383578E-2"/>
                </c:manualLayout>
              </c:layout>
              <c:tx>
                <c:rich>
                  <a:bodyPr/>
                  <a:lstStyle/>
                  <a:p>
                    <a:r>
                      <a:rPr lang="en-US"/>
                      <a:t>Rango </a:t>
                    </a:r>
                    <a:fld id="{8938BB97-993D-46BC-8A79-75DB9CCA3A1B}" type="VALUE">
                      <a:rPr lang="en-US"/>
                      <a:pPr/>
                      <a:t>[VALOR]</a:t>
                    </a:fld>
                    <a:r>
                      <a:rPr lang="en-US"/>
                      <a:t>-400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46E-420E-895A-96D052209979}"/>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'UNAM vs UAM'!$H$2:$J$2</c:f>
              <c:numCache>
                <c:formatCode>General</c:formatCode>
                <c:ptCount val="3"/>
                <c:pt idx="0">
                  <c:v>2019</c:v>
                </c:pt>
                <c:pt idx="1">
                  <c:v>2020</c:v>
                </c:pt>
                <c:pt idx="2">
                  <c:v>2022</c:v>
                </c:pt>
              </c:numCache>
            </c:numRef>
          </c:cat>
          <c:val>
            <c:numRef>
              <c:f>'UNAM vs UAM'!$H$3:$J$3</c:f>
              <c:numCache>
                <c:formatCode>General</c:formatCode>
                <c:ptCount val="3"/>
                <c:pt idx="0">
                  <c:v>64</c:v>
                </c:pt>
                <c:pt idx="1">
                  <c:v>101</c:v>
                </c:pt>
                <c:pt idx="2">
                  <c:v>301</c:v>
                </c:pt>
              </c:numCache>
            </c:numRef>
          </c:val>
          <c:smooth val="0"/>
          <c:extLst>
            <c:ext xmlns:c16="http://schemas.microsoft.com/office/drawing/2014/chart" uri="{C3380CC4-5D6E-409C-BE32-E72D297353CC}">
              <c16:uniqueId val="{00000003-346E-420E-895A-96D052209979}"/>
            </c:ext>
          </c:extLst>
        </c:ser>
        <c:ser>
          <c:idx val="1"/>
          <c:order val="1"/>
          <c:tx>
            <c:strRef>
              <c:f>'UNAM vs UAM'!$G$4</c:f>
              <c:strCache>
                <c:ptCount val="1"/>
                <c:pt idx="0">
                  <c:v>UNAM</c:v>
                </c:pt>
              </c:strCache>
            </c:strRef>
          </c:tx>
          <c:spPr>
            <a:ln w="28575" cap="rnd">
              <a:solidFill>
                <a:schemeClr val="accent2"/>
              </a:solidFill>
              <a:round/>
            </a:ln>
            <a:effectLst/>
          </c:spPr>
          <c:marker>
            <c:symbol val="none"/>
          </c:marker>
          <c:dLbls>
            <c:dLbl>
              <c:idx val="0"/>
              <c:layout>
                <c:manualLayout>
                  <c:x val="-0.10007655293088365"/>
                  <c:y val="3.9386482939632546E-2"/>
                </c:manualLayout>
              </c:layout>
              <c:tx>
                <c:rich>
                  <a:bodyPr/>
                  <a:lstStyle/>
                  <a:p>
                    <a:r>
                      <a:rPr lang="en-US"/>
                      <a:t>Rango </a:t>
                    </a:r>
                    <a:fld id="{27B877DE-20A1-42CA-85B0-4C04084B402E}" type="VALUE">
                      <a:rPr lang="en-US"/>
                      <a:pPr/>
                      <a:t>[VALOR]</a:t>
                    </a:fld>
                    <a:r>
                      <a:rPr lang="en-US"/>
                      <a:t>-200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46E-420E-895A-96D052209979}"/>
                </c:ext>
              </c:extLst>
            </c:dLbl>
            <c:dLbl>
              <c:idx val="1"/>
              <c:layout>
                <c:manualLayout>
                  <c:x val="-3.9055555555555559E-2"/>
                  <c:y val="-4.857648002333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6E-420E-895A-96D052209979}"/>
                </c:ext>
              </c:extLst>
            </c:dLbl>
            <c:dLbl>
              <c:idx val="2"/>
              <c:layout>
                <c:manualLayout>
                  <c:x val="-4.2798180114400078E-2"/>
                  <c:y val="-4.39469484919036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6E-420E-895A-96D052209979}"/>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'UNAM vs UAM'!$H$2:$J$2</c:f>
              <c:numCache>
                <c:formatCode>General</c:formatCode>
                <c:ptCount val="3"/>
                <c:pt idx="0">
                  <c:v>2019</c:v>
                </c:pt>
                <c:pt idx="1">
                  <c:v>2020</c:v>
                </c:pt>
                <c:pt idx="2">
                  <c:v>2022</c:v>
                </c:pt>
              </c:numCache>
            </c:numRef>
          </c:cat>
          <c:val>
            <c:numRef>
              <c:f>'UNAM vs UAM'!$H$4:$J$4</c:f>
              <c:numCache>
                <c:formatCode>General</c:formatCode>
                <c:ptCount val="3"/>
                <c:pt idx="0">
                  <c:v>101</c:v>
                </c:pt>
                <c:pt idx="1">
                  <c:v>62</c:v>
                </c:pt>
                <c:pt idx="2">
                  <c:v>50</c:v>
                </c:pt>
              </c:numCache>
            </c:numRef>
          </c:val>
          <c:smooth val="0"/>
          <c:extLst>
            <c:ext xmlns:c16="http://schemas.microsoft.com/office/drawing/2014/chart" uri="{C3380CC4-5D6E-409C-BE32-E72D297353CC}">
              <c16:uniqueId val="{00000007-346E-420E-895A-96D052209979}"/>
            </c:ext>
          </c:extLst>
        </c:ser>
        <c:dLbls>
          <c:dLblPos val="t"/>
          <c:showLegendKey val="0"/>
          <c:showVal val="1"/>
          <c:showCatName val="0"/>
          <c:showSerName val="0"/>
          <c:showPercent val="0"/>
          <c:showBubbleSize val="0"/>
        </c:dLbls>
        <c:smooth val="0"/>
        <c:axId val="547213616"/>
        <c:axId val="547214864"/>
      </c:lineChart>
      <c:catAx>
        <c:axId val="54721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crossAx val="547214864"/>
        <c:crosses val="max"/>
        <c:auto val="1"/>
        <c:lblAlgn val="ctr"/>
        <c:lblOffset val="100"/>
        <c:noMultiLvlLbl val="0"/>
      </c:catAx>
      <c:valAx>
        <c:axId val="547214864"/>
        <c:scaling>
          <c:orientation val="maxMin"/>
          <c:max val="330"/>
          <c:min val="0"/>
        </c:scaling>
        <c:delete val="1"/>
        <c:axPos val="l"/>
        <c:numFmt formatCode="General" sourceLinked="1"/>
        <c:majorTickMark val="out"/>
        <c:minorTickMark val="none"/>
        <c:tickLblPos val="nextTo"/>
        <c:crossAx val="547213616"/>
        <c:crosses val="autoZero"/>
        <c:crossBetween val="between"/>
      </c:valAx>
      <c:spPr>
        <a:noFill/>
        <a:ln>
          <a:noFill/>
        </a:ln>
        <a:effectLst/>
      </c:spPr>
    </c:plotArea>
    <c:legend>
      <c:legendPos val="r"/>
      <c:layout>
        <c:manualLayout>
          <c:xMode val="edge"/>
          <c:yMode val="edge"/>
          <c:x val="0.87868567416793131"/>
          <c:y val="0.3095573204537338"/>
          <c:w val="0.11860260393238352"/>
          <c:h val="0.2611023622047244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787F-F0FF-4C9B-AB92-33A80C6F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5191</Words>
  <Characters>28553</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Marion</cp:lastModifiedBy>
  <cp:revision>7</cp:revision>
  <cp:lastPrinted>2016-12-02T17:01:00Z</cp:lastPrinted>
  <dcterms:created xsi:type="dcterms:W3CDTF">2022-05-09T17:21:00Z</dcterms:created>
  <dcterms:modified xsi:type="dcterms:W3CDTF">2022-05-09T17:29:00Z</dcterms:modified>
</cp:coreProperties>
</file>