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6C42A" w14:textId="04F3842E" w:rsidR="00AF12B8" w:rsidRPr="00AF12B8" w:rsidRDefault="00AF12B8" w:rsidP="00AF12B8">
      <w:pPr>
        <w:ind w:left="714" w:hanging="357"/>
        <w:jc w:val="center"/>
        <w:rPr>
          <w:rFonts w:ascii="Helvetica Neue" w:eastAsia="Times New Roman" w:hAnsi="Helvetica Neue" w:cs="Times New Roman"/>
          <w:color w:val="333333"/>
          <w:sz w:val="28"/>
          <w:szCs w:val="28"/>
          <w:lang w:eastAsia="es-MX"/>
        </w:rPr>
      </w:pPr>
      <w:r w:rsidRPr="00AF12B8">
        <w:rPr>
          <w:rFonts w:ascii="Helvetica Neue" w:eastAsia="Times New Roman" w:hAnsi="Helvetica Neue" w:cs="Times New Roman"/>
          <w:color w:val="333333"/>
          <w:sz w:val="28"/>
          <w:szCs w:val="28"/>
          <w:lang w:eastAsia="es-MX"/>
        </w:rPr>
        <w:t>Sistema Integral de Información de la Educación Superior</w:t>
      </w:r>
    </w:p>
    <w:p w14:paraId="651D4D4D" w14:textId="7E4D54E5" w:rsidR="00AF12B8" w:rsidRPr="00AF12B8" w:rsidRDefault="00AF12B8" w:rsidP="00AF12B8">
      <w:pPr>
        <w:ind w:left="714" w:hanging="357"/>
        <w:jc w:val="center"/>
        <w:rPr>
          <w:rFonts w:ascii="Helvetica Neue" w:eastAsia="Times New Roman" w:hAnsi="Helvetica Neue" w:cs="Times New Roman"/>
          <w:color w:val="333333"/>
          <w:sz w:val="28"/>
          <w:szCs w:val="28"/>
          <w:lang w:eastAsia="es-MX"/>
        </w:rPr>
      </w:pPr>
      <w:r w:rsidRPr="00AF12B8">
        <w:rPr>
          <w:rFonts w:ascii="Helvetica Neue" w:eastAsia="Times New Roman" w:hAnsi="Helvetica Neue" w:cs="Times New Roman"/>
          <w:color w:val="333333"/>
          <w:sz w:val="28"/>
          <w:szCs w:val="28"/>
          <w:lang w:eastAsia="es-MX"/>
        </w:rPr>
        <w:t>Firma del convenio SEP-UNAM</w:t>
      </w:r>
    </w:p>
    <w:p w14:paraId="77BEE041" w14:textId="672FCB71" w:rsidR="00AF12B8" w:rsidRPr="00AF12B8" w:rsidRDefault="00AF12B8" w:rsidP="00AF12B8">
      <w:pPr>
        <w:ind w:left="714" w:hanging="357"/>
        <w:jc w:val="center"/>
        <w:rPr>
          <w:rFonts w:ascii="Helvetica Neue" w:eastAsia="Times New Roman" w:hAnsi="Helvetica Neue" w:cs="Times New Roman"/>
          <w:color w:val="333333"/>
          <w:lang w:eastAsia="es-MX"/>
        </w:rPr>
      </w:pPr>
      <w:r w:rsidRPr="00AF12B8">
        <w:rPr>
          <w:rFonts w:ascii="Helvetica Neue" w:eastAsia="Times New Roman" w:hAnsi="Helvetica Neue" w:cs="Times New Roman"/>
          <w:color w:val="333333"/>
          <w:lang w:eastAsia="es-MX"/>
        </w:rPr>
        <w:t>8 de junio de 2021</w:t>
      </w:r>
    </w:p>
    <w:p w14:paraId="2F9CA317" w14:textId="4920C324" w:rsidR="00AF12B8" w:rsidRPr="00AF12B8" w:rsidRDefault="00AF12B8" w:rsidP="00AF12B8">
      <w:pPr>
        <w:ind w:left="714" w:hanging="357"/>
        <w:jc w:val="center"/>
        <w:rPr>
          <w:rFonts w:ascii="Helvetica Neue" w:eastAsia="Times New Roman" w:hAnsi="Helvetica Neue" w:cs="Times New Roman"/>
          <w:color w:val="333333"/>
          <w:lang w:eastAsia="es-MX"/>
        </w:rPr>
      </w:pPr>
      <w:r w:rsidRPr="00AF12B8">
        <w:rPr>
          <w:rFonts w:ascii="Helvetica Neue" w:eastAsia="Times New Roman" w:hAnsi="Helvetica Neue" w:cs="Times New Roman"/>
          <w:color w:val="333333"/>
          <w:lang w:eastAsia="es-MX"/>
        </w:rPr>
        <w:t>Dr. Imanol Ordorika</w:t>
      </w:r>
    </w:p>
    <w:p w14:paraId="08EB05BC" w14:textId="0D227AE2" w:rsidR="00AF12B8" w:rsidRPr="00AF12B8" w:rsidRDefault="00AF12B8" w:rsidP="00AF12B8">
      <w:pPr>
        <w:ind w:left="714" w:hanging="357"/>
        <w:jc w:val="center"/>
        <w:rPr>
          <w:rFonts w:ascii="Helvetica Neue" w:eastAsia="Times New Roman" w:hAnsi="Helvetica Neue" w:cs="Times New Roman"/>
          <w:color w:val="333333"/>
          <w:lang w:eastAsia="es-MX"/>
        </w:rPr>
      </w:pPr>
      <w:r w:rsidRPr="00AF12B8">
        <w:rPr>
          <w:rFonts w:ascii="Helvetica Neue" w:eastAsia="Times New Roman" w:hAnsi="Helvetica Neue" w:cs="Times New Roman"/>
          <w:color w:val="333333"/>
          <w:lang w:eastAsia="es-MX"/>
        </w:rPr>
        <w:t>Dirección General de Evaluación Institucional</w:t>
      </w:r>
    </w:p>
    <w:p w14:paraId="7ED0DCFB" w14:textId="74FFDA71" w:rsidR="00AF12B8" w:rsidRPr="00AF12B8" w:rsidRDefault="00AF12B8" w:rsidP="00AF12B8">
      <w:pPr>
        <w:ind w:left="714" w:hanging="357"/>
        <w:jc w:val="center"/>
        <w:rPr>
          <w:rFonts w:ascii="Helvetica Neue" w:eastAsia="Times New Roman" w:hAnsi="Helvetica Neue" w:cs="Times New Roman"/>
          <w:color w:val="333333"/>
          <w:lang w:eastAsia="es-MX"/>
        </w:rPr>
      </w:pPr>
      <w:r w:rsidRPr="00AF12B8">
        <w:rPr>
          <w:rFonts w:ascii="Helvetica Neue" w:eastAsia="Times New Roman" w:hAnsi="Helvetica Neue" w:cs="Times New Roman"/>
          <w:color w:val="333333"/>
          <w:lang w:eastAsia="es-MX"/>
        </w:rPr>
        <w:t>Universidad Nacional Autónoma de México</w:t>
      </w:r>
    </w:p>
    <w:p w14:paraId="166C0EF9" w14:textId="77777777" w:rsidR="00AF12B8" w:rsidRPr="00AF12B8" w:rsidRDefault="00AF12B8" w:rsidP="00AF12B8">
      <w:pPr>
        <w:ind w:left="714" w:hanging="357"/>
        <w:jc w:val="both"/>
        <w:rPr>
          <w:rFonts w:ascii="Helvetica Neue" w:eastAsia="Times New Roman" w:hAnsi="Helvetica Neue" w:cs="Times New Roman"/>
          <w:color w:val="333333"/>
          <w:sz w:val="28"/>
          <w:szCs w:val="28"/>
          <w:lang w:eastAsia="es-MX"/>
        </w:rPr>
      </w:pPr>
    </w:p>
    <w:p w14:paraId="46F2A462" w14:textId="77777777" w:rsidR="00344FA3" w:rsidRPr="002A595C" w:rsidRDefault="00344FA3" w:rsidP="00344FA3">
      <w:pPr>
        <w:pStyle w:val="NormalWeb"/>
        <w:numPr>
          <w:ilvl w:val="0"/>
          <w:numId w:val="1"/>
        </w:numPr>
        <w:spacing w:before="0" w:beforeAutospacing="0" w:after="150" w:afterAutospacing="0"/>
        <w:jc w:val="both"/>
        <w:rPr>
          <w:rFonts w:ascii="Helvetica Neue" w:hAnsi="Helvetica Neue"/>
          <w:color w:val="333333"/>
          <w:sz w:val="28"/>
          <w:szCs w:val="28"/>
        </w:rPr>
      </w:pPr>
      <w:r w:rsidRPr="002A595C">
        <w:rPr>
          <w:rFonts w:ascii="Helvetica Neue" w:hAnsi="Helvetica Neue"/>
          <w:color w:val="333333"/>
          <w:sz w:val="28"/>
          <w:szCs w:val="28"/>
        </w:rPr>
        <w:t>La Ley General de Educación Superior, aprobada por el Congreso de la Unión, incluye diversas disposiciones orientadas a fortalecer los procesos de planeación con visión de largo plazo y atendiendo criterios de mejora continua, con la participación activa y corresponsable de los actores de la educación superior.</w:t>
      </w:r>
    </w:p>
    <w:p w14:paraId="6B226C86" w14:textId="77777777" w:rsidR="00344FA3" w:rsidRPr="002A595C" w:rsidRDefault="00344FA3" w:rsidP="00344FA3">
      <w:pPr>
        <w:pStyle w:val="NormalWeb"/>
        <w:spacing w:before="0" w:beforeAutospacing="0" w:after="150" w:afterAutospacing="0"/>
        <w:ind w:left="720"/>
        <w:jc w:val="both"/>
        <w:rPr>
          <w:rFonts w:ascii="Helvetica Neue" w:hAnsi="Helvetica Neue"/>
          <w:color w:val="333333"/>
          <w:sz w:val="28"/>
          <w:szCs w:val="28"/>
        </w:rPr>
      </w:pPr>
      <w:r w:rsidRPr="002A595C">
        <w:rPr>
          <w:rFonts w:ascii="Helvetica Neue" w:hAnsi="Helvetica Neue"/>
          <w:color w:val="333333"/>
          <w:sz w:val="28"/>
          <w:szCs w:val="28"/>
        </w:rPr>
        <w:t>En el artículo 61 la Ley señala que </w:t>
      </w:r>
    </w:p>
    <w:p w14:paraId="6D733F21" w14:textId="0779EA69" w:rsidR="00344FA3" w:rsidRPr="002A595C" w:rsidRDefault="00344FA3" w:rsidP="00344FA3">
      <w:pPr>
        <w:pStyle w:val="NormalWeb"/>
        <w:spacing w:before="0" w:beforeAutospacing="0" w:after="150" w:afterAutospacing="0"/>
        <w:ind w:left="993" w:right="333"/>
        <w:jc w:val="both"/>
        <w:rPr>
          <w:rFonts w:ascii="Helvetica Neue" w:hAnsi="Helvetica Neue"/>
          <w:color w:val="333333"/>
          <w:sz w:val="28"/>
          <w:szCs w:val="28"/>
        </w:rPr>
      </w:pPr>
      <w:r w:rsidRPr="002A595C">
        <w:rPr>
          <w:rFonts w:ascii="Helvetica Neue" w:hAnsi="Helvetica Neue"/>
          <w:i/>
          <w:iCs/>
          <w:color w:val="333333"/>
          <w:sz w:val="28"/>
          <w:szCs w:val="28"/>
        </w:rPr>
        <w:t>La Secretaría implementará un sistema de información de la educación superior de consulta pública como un instrumento de apoyo a los procesos de planeación y evaluación. Para la operación de dicho sistema, establecerá los procesos bajo los cuales las autoridades educativas, instituciones de educación superior, además de las instancias y sectores vinculados con el tipo de educación superior proporcionen información que integre el sistema al que se refiere este artículo, la cual tendrá fines estadísticos, de planeación, evaluación y de información a la sociedad, a través de los medios que para tal efecto se determinen.</w:t>
      </w:r>
    </w:p>
    <w:p w14:paraId="4F18BDC5" w14:textId="5100CDE7" w:rsidR="00344FA3" w:rsidRPr="002A595C" w:rsidRDefault="00344FA3" w:rsidP="00344FA3">
      <w:pPr>
        <w:pStyle w:val="NormalWeb"/>
        <w:spacing w:before="0" w:beforeAutospacing="0" w:after="150" w:afterAutospacing="0"/>
        <w:ind w:left="720"/>
        <w:jc w:val="both"/>
        <w:rPr>
          <w:rFonts w:ascii="Helvetica Neue" w:hAnsi="Helvetica Neue"/>
          <w:color w:val="333333"/>
          <w:sz w:val="28"/>
          <w:szCs w:val="28"/>
        </w:rPr>
      </w:pPr>
      <w:r w:rsidRPr="002A595C">
        <w:rPr>
          <w:rFonts w:ascii="Helvetica Neue" w:hAnsi="Helvetica Neue"/>
          <w:color w:val="333333"/>
          <w:sz w:val="28"/>
          <w:szCs w:val="28"/>
        </w:rPr>
        <w:t xml:space="preserve">Con ese propósito, la Secretaría de Educación Pública y la Universidad Nacional Autónoma de México </w:t>
      </w:r>
      <w:r w:rsidR="006A785C" w:rsidRPr="002A595C">
        <w:rPr>
          <w:rFonts w:ascii="Helvetica Neue" w:hAnsi="Helvetica Neue"/>
          <w:color w:val="333333"/>
          <w:sz w:val="28"/>
          <w:szCs w:val="28"/>
        </w:rPr>
        <w:t>acuerdan hoy</w:t>
      </w:r>
      <w:r w:rsidRPr="002A595C">
        <w:rPr>
          <w:rFonts w:ascii="Helvetica Neue" w:hAnsi="Helvetica Neue"/>
          <w:color w:val="333333"/>
          <w:sz w:val="28"/>
          <w:szCs w:val="28"/>
        </w:rPr>
        <w:t xml:space="preserve"> establecer la colaboración institucional que permit</w:t>
      </w:r>
      <w:r w:rsidR="006A785C" w:rsidRPr="002A595C">
        <w:rPr>
          <w:rFonts w:ascii="Helvetica Neue" w:hAnsi="Helvetica Neue"/>
          <w:color w:val="333333"/>
          <w:sz w:val="28"/>
          <w:szCs w:val="28"/>
        </w:rPr>
        <w:t>e</w:t>
      </w:r>
      <w:r w:rsidRPr="002A595C">
        <w:rPr>
          <w:rFonts w:ascii="Helvetica Neue" w:hAnsi="Helvetica Neue"/>
          <w:color w:val="333333"/>
          <w:sz w:val="28"/>
          <w:szCs w:val="28"/>
        </w:rPr>
        <w:t xml:space="preserve"> planear y desarrollar, con visión de largo plazo, un </w:t>
      </w:r>
      <w:r w:rsidRPr="002A595C">
        <w:rPr>
          <w:rFonts w:ascii="Helvetica Neue" w:hAnsi="Helvetica Neue"/>
          <w:i/>
          <w:iCs/>
          <w:color w:val="333333"/>
          <w:sz w:val="28"/>
          <w:szCs w:val="28"/>
        </w:rPr>
        <w:t>Sistema Integrado de Información de la Educación Superior, </w:t>
      </w:r>
      <w:r w:rsidRPr="002A595C">
        <w:rPr>
          <w:rFonts w:ascii="Helvetica Neue" w:hAnsi="Helvetica Neue"/>
          <w:color w:val="333333"/>
          <w:sz w:val="28"/>
          <w:szCs w:val="28"/>
        </w:rPr>
        <w:t>de alcance nacional, que se constituya en herramienta de apoyo a los procesos de planeación, programación, seguimiento y evaluación de las políticas de educación superior.</w:t>
      </w:r>
    </w:p>
    <w:p w14:paraId="48199042" w14:textId="4556CF39" w:rsidR="00344FA3" w:rsidRPr="002A595C" w:rsidRDefault="00344FA3" w:rsidP="00344FA3">
      <w:pPr>
        <w:pStyle w:val="NormalWeb"/>
        <w:spacing w:before="0" w:beforeAutospacing="0" w:after="150" w:afterAutospacing="0"/>
        <w:ind w:left="720"/>
        <w:jc w:val="both"/>
        <w:rPr>
          <w:rFonts w:ascii="Helvetica Neue" w:hAnsi="Helvetica Neue"/>
          <w:color w:val="333333"/>
          <w:sz w:val="28"/>
          <w:szCs w:val="28"/>
        </w:rPr>
      </w:pPr>
      <w:r w:rsidRPr="002A595C">
        <w:rPr>
          <w:rFonts w:ascii="Helvetica Neue" w:hAnsi="Helvetica Neue"/>
          <w:color w:val="333333"/>
          <w:sz w:val="28"/>
          <w:szCs w:val="28"/>
        </w:rPr>
        <w:t>En su primera etapa</w:t>
      </w:r>
      <w:r w:rsidR="0022573D">
        <w:rPr>
          <w:rFonts w:ascii="Helvetica Neue" w:hAnsi="Helvetica Neue"/>
          <w:color w:val="333333"/>
          <w:sz w:val="28"/>
          <w:szCs w:val="28"/>
        </w:rPr>
        <w:t>, ya en operación,</w:t>
      </w:r>
      <w:r w:rsidRPr="002A595C">
        <w:rPr>
          <w:rFonts w:ascii="Helvetica Neue" w:hAnsi="Helvetica Neue"/>
          <w:color w:val="333333"/>
          <w:sz w:val="28"/>
          <w:szCs w:val="28"/>
        </w:rPr>
        <w:t xml:space="preserve"> el sistema presenta información estadística e indicadores a nacional, estatal y por instituciones de educación.</w:t>
      </w:r>
    </w:p>
    <w:p w14:paraId="619E77C2" w14:textId="77777777" w:rsidR="002A595C" w:rsidRPr="002A595C" w:rsidRDefault="002A595C">
      <w:pPr>
        <w:rPr>
          <w:rFonts w:ascii="Helvetica Neue" w:eastAsia="Times New Roman" w:hAnsi="Helvetica Neue" w:cs="Times New Roman"/>
          <w:color w:val="333333"/>
          <w:sz w:val="28"/>
          <w:szCs w:val="28"/>
          <w:lang w:eastAsia="es-MX"/>
        </w:rPr>
      </w:pPr>
      <w:r w:rsidRPr="002A595C">
        <w:rPr>
          <w:rFonts w:ascii="Helvetica Neue" w:eastAsia="Times New Roman" w:hAnsi="Helvetica Neue" w:cs="Times New Roman"/>
          <w:color w:val="333333"/>
          <w:sz w:val="28"/>
          <w:szCs w:val="28"/>
          <w:lang w:eastAsia="es-MX"/>
        </w:rPr>
        <w:br w:type="page"/>
      </w:r>
    </w:p>
    <w:p w14:paraId="7B802964" w14:textId="1D1FA234" w:rsidR="00344FA3" w:rsidRPr="002A595C" w:rsidRDefault="00344FA3" w:rsidP="00344FA3">
      <w:pPr>
        <w:pStyle w:val="Prrafodelista"/>
        <w:numPr>
          <w:ilvl w:val="0"/>
          <w:numId w:val="1"/>
        </w:numPr>
        <w:spacing w:after="150"/>
        <w:ind w:left="714" w:hanging="357"/>
        <w:contextualSpacing w:val="0"/>
        <w:jc w:val="both"/>
        <w:rPr>
          <w:rFonts w:ascii="Helvetica Neue" w:eastAsia="Times New Roman" w:hAnsi="Helvetica Neue" w:cs="Times New Roman"/>
          <w:color w:val="333333"/>
          <w:sz w:val="28"/>
          <w:szCs w:val="28"/>
          <w:lang w:eastAsia="es-MX"/>
        </w:rPr>
      </w:pPr>
      <w:r w:rsidRPr="002A595C">
        <w:rPr>
          <w:rFonts w:ascii="Helvetica Neue" w:eastAsia="Times New Roman" w:hAnsi="Helvetica Neue" w:cs="Times New Roman"/>
          <w:color w:val="333333"/>
          <w:sz w:val="28"/>
          <w:szCs w:val="28"/>
          <w:lang w:eastAsia="es-MX"/>
        </w:rPr>
        <w:lastRenderedPageBreak/>
        <w:t>Sistema de Información de la Educación Superior en México (SIES), se diseñó como una herramienta de apoyo a las instituciones de educación superior para dar seguimiento a su desempeño a través de datos básicos relacionados con la investigación, la docencia y la difusión de la cultura, desde perspectivas de la inclusión y desarrollo sostenible.</w:t>
      </w:r>
    </w:p>
    <w:p w14:paraId="697D48A6" w14:textId="77777777" w:rsidR="006A785C" w:rsidRPr="002A595C" w:rsidRDefault="006A785C" w:rsidP="00344FA3">
      <w:pPr>
        <w:pStyle w:val="Prrafodelista"/>
        <w:spacing w:after="150"/>
        <w:contextualSpacing w:val="0"/>
        <w:jc w:val="both"/>
        <w:rPr>
          <w:rFonts w:ascii="Helvetica Neue" w:eastAsia="Times New Roman" w:hAnsi="Helvetica Neue" w:cs="Times New Roman"/>
          <w:color w:val="333333"/>
          <w:sz w:val="28"/>
          <w:szCs w:val="28"/>
          <w:lang w:eastAsia="es-MX"/>
        </w:rPr>
      </w:pPr>
      <w:r w:rsidRPr="002A595C">
        <w:rPr>
          <w:rFonts w:ascii="Helvetica Neue" w:eastAsia="Times New Roman" w:hAnsi="Helvetica Neue" w:cs="Times New Roman"/>
          <w:color w:val="333333"/>
          <w:sz w:val="28"/>
          <w:szCs w:val="28"/>
          <w:lang w:eastAsia="es-MX"/>
        </w:rPr>
        <w:t>Los antecedentes de este</w:t>
      </w:r>
      <w:r w:rsidR="00344FA3" w:rsidRPr="002A595C">
        <w:rPr>
          <w:rFonts w:ascii="Helvetica Neue" w:eastAsia="Times New Roman" w:hAnsi="Helvetica Neue" w:cs="Times New Roman"/>
          <w:color w:val="333333"/>
          <w:sz w:val="28"/>
          <w:szCs w:val="28"/>
          <w:lang w:eastAsia="es-MX"/>
        </w:rPr>
        <w:t xml:space="preserve"> sistema </w:t>
      </w:r>
      <w:r w:rsidRPr="002A595C">
        <w:rPr>
          <w:rFonts w:ascii="Helvetica Neue" w:eastAsia="Times New Roman" w:hAnsi="Helvetica Neue" w:cs="Times New Roman"/>
          <w:color w:val="333333"/>
          <w:sz w:val="28"/>
          <w:szCs w:val="28"/>
          <w:lang w:eastAsia="es-MX"/>
        </w:rPr>
        <w:t>son</w:t>
      </w:r>
      <w:r w:rsidR="00344FA3" w:rsidRPr="002A595C">
        <w:rPr>
          <w:rFonts w:ascii="Helvetica Neue" w:eastAsia="Times New Roman" w:hAnsi="Helvetica Neue" w:cs="Times New Roman"/>
          <w:color w:val="333333"/>
          <w:sz w:val="28"/>
          <w:szCs w:val="28"/>
          <w:lang w:eastAsia="es-MX"/>
        </w:rPr>
        <w:t xml:space="preserve"> resultado de</w:t>
      </w:r>
      <w:r w:rsidRPr="002A595C">
        <w:rPr>
          <w:rFonts w:ascii="Helvetica Neue" w:eastAsia="Times New Roman" w:hAnsi="Helvetica Neue" w:cs="Times New Roman"/>
          <w:color w:val="333333"/>
          <w:sz w:val="28"/>
          <w:szCs w:val="28"/>
          <w:lang w:eastAsia="es-MX"/>
        </w:rPr>
        <w:t xml:space="preserve">: </w:t>
      </w:r>
    </w:p>
    <w:p w14:paraId="17075828" w14:textId="1C4DF00F" w:rsidR="006A785C" w:rsidRPr="002A595C" w:rsidRDefault="006A785C" w:rsidP="006A785C">
      <w:pPr>
        <w:pStyle w:val="Prrafodelista"/>
        <w:numPr>
          <w:ilvl w:val="0"/>
          <w:numId w:val="4"/>
        </w:numPr>
        <w:spacing w:after="150"/>
        <w:contextualSpacing w:val="0"/>
        <w:jc w:val="both"/>
        <w:rPr>
          <w:rFonts w:ascii="Helvetica Neue" w:eastAsia="Times New Roman" w:hAnsi="Helvetica Neue" w:cs="Times New Roman"/>
          <w:color w:val="333333"/>
          <w:sz w:val="28"/>
          <w:szCs w:val="28"/>
          <w:lang w:eastAsia="es-MX"/>
        </w:rPr>
      </w:pPr>
      <w:r w:rsidRPr="002A595C">
        <w:rPr>
          <w:rFonts w:ascii="Helvetica Neue" w:eastAsia="Times New Roman" w:hAnsi="Helvetica Neue" w:cs="Times New Roman"/>
          <w:color w:val="333333"/>
          <w:sz w:val="28"/>
          <w:szCs w:val="28"/>
          <w:lang w:eastAsia="es-MX"/>
        </w:rPr>
        <w:t xml:space="preserve">Los </w:t>
      </w:r>
      <w:r w:rsidR="002A595C" w:rsidRPr="002A595C">
        <w:rPr>
          <w:rFonts w:ascii="Helvetica Neue" w:eastAsia="Times New Roman" w:hAnsi="Helvetica Neue" w:cs="Times New Roman"/>
          <w:color w:val="333333"/>
          <w:sz w:val="28"/>
          <w:szCs w:val="28"/>
          <w:lang w:eastAsia="es-MX"/>
        </w:rPr>
        <w:t>proyectos desarrollados</w:t>
      </w:r>
      <w:r w:rsidRPr="002A595C">
        <w:rPr>
          <w:rFonts w:ascii="Helvetica Neue" w:eastAsia="Times New Roman" w:hAnsi="Helvetica Neue" w:cs="Times New Roman"/>
          <w:color w:val="333333"/>
          <w:sz w:val="28"/>
          <w:szCs w:val="28"/>
          <w:lang w:eastAsia="es-MX"/>
        </w:rPr>
        <w:t xml:space="preserve"> por la UNAM</w:t>
      </w:r>
      <w:r w:rsidR="002A595C" w:rsidRPr="002A595C">
        <w:rPr>
          <w:rFonts w:ascii="Helvetica Neue" w:eastAsia="Times New Roman" w:hAnsi="Helvetica Neue" w:cs="Times New Roman"/>
          <w:color w:val="333333"/>
          <w:sz w:val="28"/>
          <w:szCs w:val="28"/>
          <w:lang w:eastAsia="es-MX"/>
        </w:rPr>
        <w:t>, a través de la Dirección General de Evaluación Institucional, desde hace 10 años, en la construcción de</w:t>
      </w:r>
      <w:r w:rsidRPr="002A595C">
        <w:rPr>
          <w:rFonts w:ascii="Helvetica Neue" w:eastAsia="Times New Roman" w:hAnsi="Helvetica Neue" w:cs="Times New Roman"/>
          <w:color w:val="333333"/>
          <w:sz w:val="28"/>
          <w:szCs w:val="28"/>
          <w:lang w:eastAsia="es-MX"/>
        </w:rPr>
        <w:t xml:space="preserve"> sistemas de información </w:t>
      </w:r>
      <w:r w:rsidR="002A595C" w:rsidRPr="002A595C">
        <w:rPr>
          <w:rFonts w:ascii="Helvetica Neue" w:eastAsia="Times New Roman" w:hAnsi="Helvetica Neue" w:cs="Times New Roman"/>
          <w:color w:val="333333"/>
          <w:sz w:val="28"/>
          <w:szCs w:val="28"/>
          <w:lang w:eastAsia="es-MX"/>
        </w:rPr>
        <w:t xml:space="preserve"> </w:t>
      </w:r>
      <w:r w:rsidRPr="002A595C">
        <w:rPr>
          <w:rFonts w:ascii="Helvetica Neue" w:eastAsia="Times New Roman" w:hAnsi="Helvetica Neue" w:cs="Times New Roman"/>
          <w:color w:val="333333"/>
          <w:sz w:val="28"/>
          <w:szCs w:val="28"/>
          <w:lang w:eastAsia="es-MX"/>
        </w:rPr>
        <w:t xml:space="preserve">(en contraposición a los rankings nacionales e internacionales) </w:t>
      </w:r>
      <w:r w:rsidR="002A595C" w:rsidRPr="002A595C">
        <w:rPr>
          <w:rFonts w:ascii="Helvetica Neue" w:eastAsia="Times New Roman" w:hAnsi="Helvetica Neue" w:cs="Times New Roman"/>
          <w:color w:val="333333"/>
          <w:sz w:val="28"/>
          <w:szCs w:val="28"/>
          <w:lang w:eastAsia="es-MX"/>
        </w:rPr>
        <w:t xml:space="preserve">-hoy en plena operación- </w:t>
      </w:r>
      <w:r w:rsidRPr="002A595C">
        <w:rPr>
          <w:rFonts w:ascii="Helvetica Neue" w:eastAsia="Times New Roman" w:hAnsi="Helvetica Neue" w:cs="Times New Roman"/>
          <w:color w:val="333333"/>
          <w:sz w:val="28"/>
          <w:szCs w:val="28"/>
          <w:lang w:eastAsia="es-MX"/>
        </w:rPr>
        <w:t>sobre la propia institución (Sistema Integral de Información Académica de la UNAM) y acerca de la educación superior en México (Estudio Comparativo de Universidades Mexicanas),</w:t>
      </w:r>
    </w:p>
    <w:p w14:paraId="00EC10E0" w14:textId="50B1011A" w:rsidR="00344FA3" w:rsidRPr="002A595C" w:rsidRDefault="002A595C" w:rsidP="006A785C">
      <w:pPr>
        <w:pStyle w:val="Prrafodelista"/>
        <w:numPr>
          <w:ilvl w:val="0"/>
          <w:numId w:val="4"/>
        </w:numPr>
        <w:spacing w:after="150"/>
        <w:contextualSpacing w:val="0"/>
        <w:jc w:val="both"/>
        <w:rPr>
          <w:rFonts w:ascii="Helvetica Neue" w:eastAsia="Times New Roman" w:hAnsi="Helvetica Neue" w:cs="Times New Roman"/>
          <w:color w:val="333333"/>
          <w:sz w:val="28"/>
          <w:szCs w:val="28"/>
          <w:lang w:eastAsia="es-MX"/>
        </w:rPr>
      </w:pPr>
      <w:r w:rsidRPr="002A595C">
        <w:rPr>
          <w:rFonts w:ascii="Helvetica Neue" w:eastAsia="Times New Roman" w:hAnsi="Helvetica Neue" w:cs="Times New Roman"/>
          <w:color w:val="333333"/>
          <w:sz w:val="28"/>
          <w:szCs w:val="28"/>
          <w:lang w:eastAsia="es-MX"/>
        </w:rPr>
        <w:t xml:space="preserve">Una iniciativa </w:t>
      </w:r>
      <w:r w:rsidR="00344FA3" w:rsidRPr="002A595C">
        <w:rPr>
          <w:rFonts w:ascii="Helvetica Neue" w:eastAsia="Times New Roman" w:hAnsi="Helvetica Neue" w:cs="Times New Roman"/>
          <w:color w:val="333333"/>
          <w:sz w:val="28"/>
          <w:szCs w:val="28"/>
          <w:lang w:eastAsia="es-MX"/>
        </w:rPr>
        <w:t>interinstitucional</w:t>
      </w:r>
      <w:r w:rsidRPr="002A595C">
        <w:rPr>
          <w:rFonts w:ascii="Helvetica Neue" w:eastAsia="Times New Roman" w:hAnsi="Helvetica Neue" w:cs="Times New Roman"/>
          <w:color w:val="333333"/>
          <w:sz w:val="28"/>
          <w:szCs w:val="28"/>
          <w:lang w:eastAsia="es-MX"/>
        </w:rPr>
        <w:t>,</w:t>
      </w:r>
      <w:r w:rsidR="00344FA3" w:rsidRPr="002A595C">
        <w:rPr>
          <w:rFonts w:ascii="Helvetica Neue" w:eastAsia="Times New Roman" w:hAnsi="Helvetica Neue" w:cs="Times New Roman"/>
          <w:color w:val="333333"/>
          <w:sz w:val="28"/>
          <w:szCs w:val="28"/>
          <w:lang w:eastAsia="es-MX"/>
        </w:rPr>
        <w:t xml:space="preserve"> coordinad</w:t>
      </w:r>
      <w:r w:rsidRPr="002A595C">
        <w:rPr>
          <w:rFonts w:ascii="Helvetica Neue" w:eastAsia="Times New Roman" w:hAnsi="Helvetica Neue" w:cs="Times New Roman"/>
          <w:color w:val="333333"/>
          <w:sz w:val="28"/>
          <w:szCs w:val="28"/>
          <w:lang w:eastAsia="es-MX"/>
        </w:rPr>
        <w:t>a</w:t>
      </w:r>
      <w:r w:rsidR="00344FA3" w:rsidRPr="002A595C">
        <w:rPr>
          <w:rFonts w:ascii="Helvetica Neue" w:eastAsia="Times New Roman" w:hAnsi="Helvetica Neue" w:cs="Times New Roman"/>
          <w:color w:val="333333"/>
          <w:sz w:val="28"/>
          <w:szCs w:val="28"/>
          <w:lang w:eastAsia="es-MX"/>
        </w:rPr>
        <w:t xml:space="preserve"> por la Universidad Nacional Autónoma de México en el que participan diferentes instituciones de educación superior pertenecientes a la "Asociación Mexicana de Responsables de la Estandarización de la Información Administrativa y Financiera en las Instituciones de Educación Superior, A.C. (AMEREIAF)", entre las que destacan por su aportación metodológica, la Benemérita Universidad Autónoma de Puebla, la Universidad de Guadalajara, la Universidad Autónoma de Nuevo León, la Universidad Autónoma de Ciudad Juárez, la Universidad Autónoma del Carmen y la Universidad Autónoma de Guerrero</w:t>
      </w:r>
      <w:r w:rsidRPr="002A595C">
        <w:rPr>
          <w:rFonts w:ascii="Helvetica Neue" w:eastAsia="Times New Roman" w:hAnsi="Helvetica Neue" w:cs="Times New Roman"/>
          <w:color w:val="333333"/>
          <w:sz w:val="28"/>
          <w:szCs w:val="28"/>
          <w:lang w:eastAsia="es-MX"/>
        </w:rPr>
        <w:t>, y</w:t>
      </w:r>
    </w:p>
    <w:p w14:paraId="042801C2" w14:textId="1B0BE2CC" w:rsidR="002A595C" w:rsidRPr="002A595C" w:rsidRDefault="002A595C" w:rsidP="006A785C">
      <w:pPr>
        <w:pStyle w:val="Prrafodelista"/>
        <w:numPr>
          <w:ilvl w:val="0"/>
          <w:numId w:val="4"/>
        </w:numPr>
        <w:spacing w:after="150"/>
        <w:contextualSpacing w:val="0"/>
        <w:jc w:val="both"/>
        <w:rPr>
          <w:rFonts w:ascii="Helvetica Neue" w:eastAsia="Times New Roman" w:hAnsi="Helvetica Neue" w:cs="Times New Roman"/>
          <w:color w:val="333333"/>
          <w:sz w:val="28"/>
          <w:szCs w:val="28"/>
          <w:lang w:eastAsia="es-MX"/>
        </w:rPr>
      </w:pPr>
      <w:r w:rsidRPr="002A595C">
        <w:rPr>
          <w:rFonts w:ascii="Helvetica Neue" w:eastAsia="Times New Roman" w:hAnsi="Helvetica Neue" w:cs="Times New Roman"/>
          <w:color w:val="333333"/>
          <w:sz w:val="28"/>
          <w:szCs w:val="28"/>
          <w:lang w:eastAsia="es-MX"/>
        </w:rPr>
        <w:t>El trabajo coordinado entre la UNAM, a través de esta dirección, y la subsecretaría de educación superior que ha permitido contar con un sistema de información sobre la educación superior, que ya está en operación pero también en constante desarrollo, actualización de información e incorporación de nuevos rubros de información e indicadores.</w:t>
      </w:r>
    </w:p>
    <w:p w14:paraId="23C6A4DE" w14:textId="77777777" w:rsidR="002A595C" w:rsidRPr="002A595C" w:rsidRDefault="002A595C">
      <w:pPr>
        <w:rPr>
          <w:rFonts w:ascii="Helvetica Neue" w:eastAsia="Times New Roman" w:hAnsi="Helvetica Neue" w:cs="Times New Roman"/>
          <w:color w:val="333333"/>
          <w:sz w:val="28"/>
          <w:szCs w:val="28"/>
          <w:lang w:eastAsia="es-MX"/>
        </w:rPr>
      </w:pPr>
      <w:r w:rsidRPr="002A595C">
        <w:rPr>
          <w:rFonts w:ascii="Helvetica Neue" w:hAnsi="Helvetica Neue"/>
          <w:color w:val="333333"/>
          <w:sz w:val="28"/>
          <w:szCs w:val="28"/>
        </w:rPr>
        <w:br w:type="page"/>
      </w:r>
    </w:p>
    <w:p w14:paraId="6BA461CE" w14:textId="77777777" w:rsidR="0022573D" w:rsidRDefault="002A595C" w:rsidP="002A595C">
      <w:pPr>
        <w:pStyle w:val="NormalWeb"/>
        <w:numPr>
          <w:ilvl w:val="0"/>
          <w:numId w:val="1"/>
        </w:numPr>
        <w:spacing w:before="0" w:beforeAutospacing="0" w:after="150" w:afterAutospacing="0"/>
        <w:jc w:val="both"/>
        <w:rPr>
          <w:rFonts w:ascii="Helvetica Neue" w:hAnsi="Helvetica Neue"/>
          <w:color w:val="333333"/>
          <w:sz w:val="28"/>
          <w:szCs w:val="28"/>
        </w:rPr>
      </w:pPr>
      <w:r>
        <w:rPr>
          <w:rFonts w:ascii="Helvetica Neue" w:hAnsi="Helvetica Neue"/>
          <w:color w:val="333333"/>
          <w:sz w:val="28"/>
          <w:szCs w:val="28"/>
        </w:rPr>
        <w:lastRenderedPageBreak/>
        <w:t xml:space="preserve">El sistema </w:t>
      </w:r>
      <w:r w:rsidR="0022573D">
        <w:rPr>
          <w:rFonts w:ascii="Helvetica Neue" w:hAnsi="Helvetica Neue"/>
          <w:color w:val="333333"/>
          <w:sz w:val="28"/>
          <w:szCs w:val="28"/>
        </w:rPr>
        <w:t>se sustenta en una base de datos muy completa que se alimenta fundamentalmente del Formato 911 de la Secretaria de Educación Publica, así como del Conacyt, del Instituto Mexicano de Derechos de Autor, del Instituto Mexicano de la Propiedad Industrial, y de bases internacionales de publicaciones, entre otras fuentes.</w:t>
      </w:r>
    </w:p>
    <w:p w14:paraId="044EB47B" w14:textId="3C109967" w:rsidR="00344FA3" w:rsidRPr="002A595C" w:rsidRDefault="0022573D" w:rsidP="0022573D">
      <w:pPr>
        <w:pStyle w:val="NormalWeb"/>
        <w:spacing w:before="0" w:beforeAutospacing="0" w:after="150" w:afterAutospacing="0"/>
        <w:ind w:left="720"/>
        <w:jc w:val="both"/>
        <w:rPr>
          <w:rFonts w:ascii="Helvetica Neue" w:hAnsi="Helvetica Neue"/>
          <w:color w:val="333333"/>
          <w:sz w:val="28"/>
          <w:szCs w:val="28"/>
        </w:rPr>
      </w:pPr>
      <w:r>
        <w:rPr>
          <w:rFonts w:ascii="Helvetica Neue" w:hAnsi="Helvetica Neue"/>
          <w:color w:val="333333"/>
          <w:sz w:val="28"/>
          <w:szCs w:val="28"/>
        </w:rPr>
        <w:t>El sistema cuenta con una herramienta en linea, un conjunto de páginas web, que</w:t>
      </w:r>
      <w:r w:rsidR="00344FA3" w:rsidRPr="00344FA3">
        <w:rPr>
          <w:rFonts w:ascii="Helvetica Neue" w:hAnsi="Helvetica Neue"/>
          <w:color w:val="333333"/>
          <w:sz w:val="28"/>
          <w:szCs w:val="28"/>
        </w:rPr>
        <w:t xml:space="preserve"> permite tres modos de visualización básicos, lo que significa que es capaz de cubrir diferentes necesidades asociadas al uso de la información contenida en la plataforma, con la posibilidad de mostrar las evidencias que soportan cada rubro contenido en el sistema</w:t>
      </w:r>
      <w:r w:rsidR="00344FA3" w:rsidRPr="002A595C">
        <w:rPr>
          <w:rFonts w:ascii="Helvetica Neue" w:hAnsi="Helvetica Neue"/>
          <w:color w:val="333333"/>
          <w:sz w:val="28"/>
          <w:szCs w:val="28"/>
        </w:rPr>
        <w:t>:</w:t>
      </w:r>
    </w:p>
    <w:p w14:paraId="08235755" w14:textId="77777777" w:rsidR="00344FA3" w:rsidRPr="002A595C" w:rsidRDefault="00344FA3" w:rsidP="00344FA3">
      <w:pPr>
        <w:pStyle w:val="Prrafodelista"/>
        <w:numPr>
          <w:ilvl w:val="0"/>
          <w:numId w:val="3"/>
        </w:numPr>
        <w:spacing w:after="150"/>
        <w:jc w:val="both"/>
        <w:rPr>
          <w:rFonts w:ascii="Helvetica Neue" w:eastAsia="Times New Roman" w:hAnsi="Helvetica Neue" w:cs="Times New Roman"/>
          <w:color w:val="333333"/>
          <w:sz w:val="28"/>
          <w:szCs w:val="28"/>
          <w:lang w:eastAsia="es-MX"/>
        </w:rPr>
      </w:pPr>
      <w:r w:rsidRPr="00344FA3">
        <w:rPr>
          <w:rFonts w:ascii="Helvetica Neue" w:eastAsia="Times New Roman" w:hAnsi="Helvetica Neue" w:cs="Times New Roman"/>
          <w:color w:val="333333"/>
          <w:sz w:val="28"/>
          <w:szCs w:val="28"/>
          <w:lang w:eastAsia="es-MX"/>
        </w:rPr>
        <w:t>Análisis por institución mediante el seguimiento de indicadores a lo largo del tiemp</w:t>
      </w:r>
      <w:r w:rsidRPr="002A595C">
        <w:rPr>
          <w:rFonts w:ascii="Helvetica Neue" w:eastAsia="Times New Roman" w:hAnsi="Helvetica Neue" w:cs="Times New Roman"/>
          <w:color w:val="333333"/>
          <w:sz w:val="28"/>
          <w:szCs w:val="28"/>
          <w:lang w:eastAsia="es-MX"/>
        </w:rPr>
        <w:t>o</w:t>
      </w:r>
    </w:p>
    <w:p w14:paraId="0F375669" w14:textId="77777777" w:rsidR="00344FA3" w:rsidRPr="002A595C" w:rsidRDefault="00344FA3" w:rsidP="00344FA3">
      <w:pPr>
        <w:pStyle w:val="Prrafodelista"/>
        <w:numPr>
          <w:ilvl w:val="0"/>
          <w:numId w:val="3"/>
        </w:numPr>
        <w:spacing w:after="150"/>
        <w:jc w:val="both"/>
        <w:rPr>
          <w:rFonts w:ascii="Helvetica Neue" w:eastAsia="Times New Roman" w:hAnsi="Helvetica Neue" w:cs="Times New Roman"/>
          <w:color w:val="333333"/>
          <w:sz w:val="28"/>
          <w:szCs w:val="28"/>
          <w:lang w:eastAsia="es-MX"/>
        </w:rPr>
      </w:pPr>
      <w:r w:rsidRPr="002A595C">
        <w:rPr>
          <w:rFonts w:ascii="Helvetica Neue" w:eastAsia="Times New Roman" w:hAnsi="Helvetica Neue" w:cs="Times New Roman"/>
          <w:color w:val="333333"/>
          <w:sz w:val="28"/>
          <w:szCs w:val="28"/>
          <w:lang w:eastAsia="es-MX"/>
        </w:rPr>
        <w:t>Comparativo entre instituciones de educación superior y conjuntos institucionales</w:t>
      </w:r>
    </w:p>
    <w:p w14:paraId="033C24A2" w14:textId="1FE84FE6" w:rsidR="00344FA3" w:rsidRDefault="00344FA3" w:rsidP="00344FA3">
      <w:pPr>
        <w:pStyle w:val="Prrafodelista"/>
        <w:numPr>
          <w:ilvl w:val="0"/>
          <w:numId w:val="3"/>
        </w:numPr>
        <w:spacing w:after="150"/>
        <w:jc w:val="both"/>
        <w:rPr>
          <w:rFonts w:ascii="Helvetica Neue" w:eastAsia="Times New Roman" w:hAnsi="Helvetica Neue" w:cs="Times New Roman"/>
          <w:color w:val="333333"/>
          <w:sz w:val="28"/>
          <w:szCs w:val="28"/>
          <w:lang w:eastAsia="es-MX"/>
        </w:rPr>
      </w:pPr>
      <w:r w:rsidRPr="002A595C">
        <w:rPr>
          <w:rFonts w:ascii="Helvetica Neue" w:eastAsia="Times New Roman" w:hAnsi="Helvetica Neue" w:cs="Times New Roman"/>
          <w:color w:val="333333"/>
          <w:sz w:val="28"/>
          <w:szCs w:val="28"/>
          <w:lang w:eastAsia="es-MX"/>
        </w:rPr>
        <w:t>Perspectiva nacional y por entidad federativa</w:t>
      </w:r>
    </w:p>
    <w:p w14:paraId="2E4E00CC" w14:textId="77777777" w:rsidR="0022573D" w:rsidRPr="002A595C" w:rsidRDefault="0022573D" w:rsidP="000A42C1">
      <w:pPr>
        <w:pStyle w:val="Prrafodelista"/>
        <w:spacing w:after="150"/>
        <w:ind w:left="2136"/>
        <w:jc w:val="both"/>
        <w:rPr>
          <w:rFonts w:ascii="Helvetica Neue" w:eastAsia="Times New Roman" w:hAnsi="Helvetica Neue" w:cs="Times New Roman"/>
          <w:color w:val="333333"/>
          <w:sz w:val="28"/>
          <w:szCs w:val="28"/>
          <w:lang w:eastAsia="es-MX"/>
        </w:rPr>
      </w:pPr>
    </w:p>
    <w:p w14:paraId="22EF8235" w14:textId="5920804E" w:rsidR="00344FA3" w:rsidRPr="002A595C" w:rsidRDefault="0022573D" w:rsidP="0022573D">
      <w:pPr>
        <w:pStyle w:val="NormalWeb"/>
        <w:spacing w:before="0" w:beforeAutospacing="0" w:after="150" w:afterAutospacing="0"/>
        <w:ind w:left="-1134"/>
        <w:jc w:val="both"/>
        <w:rPr>
          <w:rFonts w:ascii="Helvetica Neue" w:hAnsi="Helvetica Neue"/>
          <w:color w:val="333333"/>
          <w:sz w:val="28"/>
          <w:szCs w:val="28"/>
        </w:rPr>
      </w:pPr>
      <w:r>
        <w:rPr>
          <w:rFonts w:ascii="Helvetica Neue" w:hAnsi="Helvetica Neue"/>
          <w:noProof/>
          <w:color w:val="333333"/>
          <w:sz w:val="28"/>
          <w:szCs w:val="28"/>
        </w:rPr>
        <w:drawing>
          <wp:inline distT="0" distB="0" distL="0" distR="0" wp14:anchorId="4EE71CAF" wp14:editId="1C20584D">
            <wp:extent cx="7168362" cy="4038388"/>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37046" cy="4077082"/>
                    </a:xfrm>
                    <a:prstGeom prst="rect">
                      <a:avLst/>
                    </a:prstGeom>
                  </pic:spPr>
                </pic:pic>
              </a:graphicData>
            </a:graphic>
          </wp:inline>
        </w:drawing>
      </w:r>
    </w:p>
    <w:p w14:paraId="14AF7716" w14:textId="77777777" w:rsidR="000A42C1" w:rsidRDefault="000A42C1">
      <w:pPr>
        <w:rPr>
          <w:sz w:val="22"/>
          <w:szCs w:val="22"/>
        </w:rPr>
      </w:pPr>
    </w:p>
    <w:p w14:paraId="5D6A38C1" w14:textId="2A784688" w:rsidR="00747B33" w:rsidRDefault="0022573D">
      <w:pPr>
        <w:rPr>
          <w:sz w:val="22"/>
          <w:szCs w:val="22"/>
        </w:rPr>
      </w:pPr>
      <w:r>
        <w:rPr>
          <w:rFonts w:ascii="Helvetica Neue" w:hAnsi="Helvetica Neue"/>
          <w:noProof/>
          <w:color w:val="333333"/>
          <w:sz w:val="28"/>
          <w:szCs w:val="28"/>
        </w:rPr>
        <w:drawing>
          <wp:inline distT="0" distB="0" distL="0" distR="0" wp14:anchorId="17017337" wp14:editId="797C3C10">
            <wp:extent cx="5059235" cy="3540102"/>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l="32473" t="21126" r="32675" b="35584"/>
                    <a:stretch/>
                  </pic:blipFill>
                  <pic:spPr bwMode="auto">
                    <a:xfrm>
                      <a:off x="0" y="0"/>
                      <a:ext cx="5114616" cy="3578854"/>
                    </a:xfrm>
                    <a:prstGeom prst="rect">
                      <a:avLst/>
                    </a:prstGeom>
                    <a:ln>
                      <a:noFill/>
                    </a:ln>
                    <a:extLst>
                      <a:ext uri="{53640926-AAD7-44D8-BBD7-CCE9431645EC}">
                        <a14:shadowObscured xmlns:a14="http://schemas.microsoft.com/office/drawing/2010/main"/>
                      </a:ext>
                    </a:extLst>
                  </pic:spPr>
                </pic:pic>
              </a:graphicData>
            </a:graphic>
          </wp:inline>
        </w:drawing>
      </w:r>
    </w:p>
    <w:p w14:paraId="6336AA71" w14:textId="3DCC5D78" w:rsidR="000A42C1" w:rsidRDefault="000A42C1" w:rsidP="000A42C1">
      <w:pPr>
        <w:ind w:left="-1418"/>
        <w:rPr>
          <w:sz w:val="22"/>
          <w:szCs w:val="22"/>
        </w:rPr>
      </w:pPr>
      <w:r>
        <w:rPr>
          <w:rFonts w:ascii="Helvetica Neue" w:hAnsi="Helvetica Neue"/>
          <w:noProof/>
          <w:color w:val="333333"/>
          <w:sz w:val="28"/>
          <w:szCs w:val="28"/>
        </w:rPr>
        <w:drawing>
          <wp:inline distT="0" distB="0" distL="0" distR="0" wp14:anchorId="377A4A09" wp14:editId="4BB48157">
            <wp:extent cx="7377986" cy="4211579"/>
            <wp:effectExtent l="0" t="0" r="127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69022" cy="4263545"/>
                    </a:xfrm>
                    <a:prstGeom prst="rect">
                      <a:avLst/>
                    </a:prstGeom>
                  </pic:spPr>
                </pic:pic>
              </a:graphicData>
            </a:graphic>
          </wp:inline>
        </w:drawing>
      </w:r>
    </w:p>
    <w:p w14:paraId="642A8B66" w14:textId="4F32BAD8" w:rsidR="00F96B7F" w:rsidRDefault="00F96B7F">
      <w:pPr>
        <w:rPr>
          <w:sz w:val="22"/>
          <w:szCs w:val="22"/>
        </w:rPr>
      </w:pPr>
      <w:r>
        <w:rPr>
          <w:sz w:val="22"/>
          <w:szCs w:val="22"/>
        </w:rPr>
        <w:br w:type="page"/>
      </w:r>
    </w:p>
    <w:p w14:paraId="0A510961" w14:textId="6C259B08" w:rsidR="00BE6395" w:rsidRPr="000903CD" w:rsidRDefault="00BE6395" w:rsidP="000903CD">
      <w:pPr>
        <w:pStyle w:val="Prrafodelista"/>
        <w:numPr>
          <w:ilvl w:val="0"/>
          <w:numId w:val="1"/>
        </w:numPr>
        <w:jc w:val="both"/>
        <w:rPr>
          <w:rFonts w:ascii="Helvetica Neue" w:hAnsi="Helvetica Neue"/>
          <w:sz w:val="28"/>
          <w:szCs w:val="28"/>
        </w:rPr>
      </w:pPr>
      <w:r w:rsidRPr="000903CD">
        <w:rPr>
          <w:rFonts w:ascii="Helvetica Neue" w:hAnsi="Helvetica Neue"/>
          <w:sz w:val="28"/>
          <w:szCs w:val="28"/>
        </w:rPr>
        <w:lastRenderedPageBreak/>
        <w:t>En este act</w:t>
      </w:r>
      <w:r w:rsidR="00FF0EE0">
        <w:rPr>
          <w:rFonts w:ascii="Helvetica Neue" w:hAnsi="Helvetica Neue"/>
          <w:sz w:val="28"/>
          <w:szCs w:val="28"/>
        </w:rPr>
        <w:t>o</w:t>
      </w:r>
      <w:r w:rsidRPr="000903CD">
        <w:rPr>
          <w:rFonts w:ascii="Helvetica Neue" w:hAnsi="Helvetica Neue"/>
          <w:sz w:val="28"/>
          <w:szCs w:val="28"/>
        </w:rPr>
        <w:t xml:space="preserve"> conjunto entre la SEP y la UNAM el día de hoy,</w:t>
      </w:r>
    </w:p>
    <w:p w14:paraId="16DE7193" w14:textId="7E75456C" w:rsidR="00BE6395" w:rsidRPr="000903CD" w:rsidRDefault="000903CD" w:rsidP="000903CD">
      <w:pPr>
        <w:pStyle w:val="Prrafodelista"/>
        <w:numPr>
          <w:ilvl w:val="1"/>
          <w:numId w:val="1"/>
        </w:numPr>
        <w:jc w:val="both"/>
        <w:rPr>
          <w:rFonts w:ascii="Helvetica Neue" w:hAnsi="Helvetica Neue"/>
          <w:sz w:val="28"/>
          <w:szCs w:val="28"/>
        </w:rPr>
      </w:pPr>
      <w:r>
        <w:rPr>
          <w:rFonts w:ascii="Helvetica Neue" w:hAnsi="Helvetica Neue"/>
          <w:sz w:val="28"/>
          <w:szCs w:val="28"/>
        </w:rPr>
        <w:t>Se</w:t>
      </w:r>
      <w:r w:rsidR="00BE6395" w:rsidRPr="000903CD">
        <w:rPr>
          <w:rFonts w:ascii="Helvetica Neue" w:hAnsi="Helvetica Neue"/>
          <w:sz w:val="28"/>
          <w:szCs w:val="28"/>
        </w:rPr>
        <w:t xml:space="preserve"> firma un convenio que:</w:t>
      </w:r>
    </w:p>
    <w:p w14:paraId="050C354A" w14:textId="2D1D118E" w:rsidR="00BE6395" w:rsidRPr="000903CD" w:rsidRDefault="00BE6395" w:rsidP="000903CD">
      <w:pPr>
        <w:pStyle w:val="Prrafodelista"/>
        <w:numPr>
          <w:ilvl w:val="2"/>
          <w:numId w:val="1"/>
        </w:numPr>
        <w:jc w:val="both"/>
        <w:rPr>
          <w:rFonts w:ascii="Helvetica Neue" w:hAnsi="Helvetica Neue"/>
          <w:sz w:val="28"/>
          <w:szCs w:val="28"/>
        </w:rPr>
      </w:pPr>
      <w:r w:rsidRPr="000903CD">
        <w:rPr>
          <w:rFonts w:ascii="Helvetica Neue" w:hAnsi="Helvetica Neue"/>
          <w:sz w:val="28"/>
          <w:szCs w:val="28"/>
        </w:rPr>
        <w:t>Garantiza el cumplimiento del establecido en el artículo 6</w:t>
      </w:r>
      <w:r w:rsidR="00FF0EE0">
        <w:rPr>
          <w:rFonts w:ascii="Helvetica Neue" w:hAnsi="Helvetica Neue"/>
          <w:sz w:val="28"/>
          <w:szCs w:val="28"/>
        </w:rPr>
        <w:t>1 de l</w:t>
      </w:r>
      <w:r w:rsidRPr="000903CD">
        <w:rPr>
          <w:rFonts w:ascii="Helvetica Neue" w:hAnsi="Helvetica Neue"/>
          <w:sz w:val="28"/>
          <w:szCs w:val="28"/>
        </w:rPr>
        <w:t>a nueva Ley General de la Educación Superior,</w:t>
      </w:r>
    </w:p>
    <w:p w14:paraId="6836D4CC" w14:textId="0A45FF77" w:rsidR="00F96B7F" w:rsidRPr="000903CD" w:rsidRDefault="00BE6395" w:rsidP="000903CD">
      <w:pPr>
        <w:pStyle w:val="Prrafodelista"/>
        <w:numPr>
          <w:ilvl w:val="2"/>
          <w:numId w:val="1"/>
        </w:numPr>
        <w:jc w:val="both"/>
        <w:rPr>
          <w:rFonts w:ascii="Helvetica Neue" w:hAnsi="Helvetica Neue"/>
          <w:sz w:val="28"/>
          <w:szCs w:val="28"/>
        </w:rPr>
      </w:pPr>
      <w:r w:rsidRPr="000903CD">
        <w:rPr>
          <w:rFonts w:ascii="Helvetica Neue" w:hAnsi="Helvetica Neue"/>
          <w:sz w:val="28"/>
          <w:szCs w:val="28"/>
        </w:rPr>
        <w:t>Establece la amplia colaboración entre la SEP y la UNAM para consolidar, mantener y ampliar este sistema de información, y</w:t>
      </w:r>
    </w:p>
    <w:p w14:paraId="31CD5B24" w14:textId="6AD78FAC" w:rsidR="00BE6395" w:rsidRPr="000903CD" w:rsidRDefault="00BE6395" w:rsidP="000903CD">
      <w:pPr>
        <w:pStyle w:val="Prrafodelista"/>
        <w:numPr>
          <w:ilvl w:val="2"/>
          <w:numId w:val="1"/>
        </w:numPr>
        <w:jc w:val="both"/>
        <w:rPr>
          <w:rFonts w:ascii="Helvetica Neue" w:hAnsi="Helvetica Neue"/>
          <w:sz w:val="28"/>
          <w:szCs w:val="28"/>
        </w:rPr>
      </w:pPr>
      <w:r w:rsidRPr="000903CD">
        <w:rPr>
          <w:rFonts w:ascii="Helvetica Neue" w:hAnsi="Helvetica Neue"/>
          <w:sz w:val="28"/>
          <w:szCs w:val="28"/>
        </w:rPr>
        <w:t>Otorga a la UNAM la responsabilidad y distinción de ser depositaria del sistema de información</w:t>
      </w:r>
      <w:r w:rsidR="000903CD" w:rsidRPr="000903CD">
        <w:rPr>
          <w:rFonts w:ascii="Helvetica Neue" w:hAnsi="Helvetica Neue"/>
          <w:sz w:val="28"/>
          <w:szCs w:val="28"/>
        </w:rPr>
        <w:t>,</w:t>
      </w:r>
    </w:p>
    <w:p w14:paraId="6AAFA155" w14:textId="139E0D41" w:rsidR="000903CD" w:rsidRPr="000903CD" w:rsidRDefault="000903CD" w:rsidP="000903CD">
      <w:pPr>
        <w:pStyle w:val="Prrafodelista"/>
        <w:numPr>
          <w:ilvl w:val="2"/>
          <w:numId w:val="1"/>
        </w:numPr>
        <w:jc w:val="both"/>
        <w:rPr>
          <w:rFonts w:ascii="Helvetica Neue" w:hAnsi="Helvetica Neue"/>
          <w:sz w:val="28"/>
          <w:szCs w:val="28"/>
        </w:rPr>
      </w:pPr>
      <w:r w:rsidRPr="000903CD">
        <w:rPr>
          <w:rFonts w:ascii="Helvetica Neue" w:hAnsi="Helvetica Neue"/>
          <w:sz w:val="28"/>
          <w:szCs w:val="28"/>
        </w:rPr>
        <w:t xml:space="preserve">Establece los términos institucionales para la continuidad del Sistema a través de la elaboración de un Plan de trabajo, un Comité </w:t>
      </w:r>
      <w:r w:rsidR="00FF0EE0">
        <w:rPr>
          <w:rFonts w:ascii="Helvetica Neue" w:hAnsi="Helvetica Neue"/>
          <w:sz w:val="28"/>
          <w:szCs w:val="28"/>
        </w:rPr>
        <w:t>T</w:t>
      </w:r>
      <w:r w:rsidRPr="000903CD">
        <w:rPr>
          <w:rFonts w:ascii="Helvetica Neue" w:hAnsi="Helvetica Neue"/>
          <w:sz w:val="28"/>
          <w:szCs w:val="28"/>
        </w:rPr>
        <w:t>écnico y otras estructuras de coordinadión y supervisión, y</w:t>
      </w:r>
    </w:p>
    <w:p w14:paraId="73575F4A" w14:textId="6147A482" w:rsidR="000903CD" w:rsidRPr="000903CD" w:rsidRDefault="000903CD" w:rsidP="000903CD">
      <w:pPr>
        <w:pStyle w:val="Prrafodelista"/>
        <w:numPr>
          <w:ilvl w:val="2"/>
          <w:numId w:val="1"/>
        </w:numPr>
        <w:jc w:val="both"/>
        <w:rPr>
          <w:rFonts w:ascii="Helvetica Neue" w:hAnsi="Helvetica Neue"/>
          <w:sz w:val="28"/>
          <w:szCs w:val="28"/>
        </w:rPr>
      </w:pPr>
      <w:r w:rsidRPr="000903CD">
        <w:rPr>
          <w:rFonts w:ascii="Helvetica Neue" w:hAnsi="Helvetica Neue"/>
          <w:sz w:val="28"/>
          <w:szCs w:val="28"/>
        </w:rPr>
        <w:t>Garantiza la asignación de recursos humanos y materiales para el desarrollo y mantenimiento del Sistema.</w:t>
      </w:r>
    </w:p>
    <w:p w14:paraId="2E5BF868" w14:textId="316F2405" w:rsidR="00BE6395" w:rsidRPr="000903CD" w:rsidRDefault="00BE6395" w:rsidP="000903CD">
      <w:pPr>
        <w:pStyle w:val="Prrafodelista"/>
        <w:numPr>
          <w:ilvl w:val="1"/>
          <w:numId w:val="1"/>
        </w:numPr>
        <w:jc w:val="both"/>
        <w:rPr>
          <w:rFonts w:ascii="Helvetica Neue" w:hAnsi="Helvetica Neue"/>
          <w:sz w:val="28"/>
          <w:szCs w:val="28"/>
        </w:rPr>
      </w:pPr>
      <w:r w:rsidRPr="000903CD">
        <w:rPr>
          <w:rFonts w:ascii="Helvetica Neue" w:hAnsi="Helvetica Neue"/>
          <w:sz w:val="28"/>
          <w:szCs w:val="28"/>
        </w:rPr>
        <w:t>Se presenta la primera versión, completamente operativa, del Sistema Integrado de Inform</w:t>
      </w:r>
      <w:r w:rsidR="00FF0EE0">
        <w:rPr>
          <w:rFonts w:ascii="Helvetica Neue" w:hAnsi="Helvetica Neue"/>
          <w:sz w:val="28"/>
          <w:szCs w:val="28"/>
        </w:rPr>
        <w:t>a</w:t>
      </w:r>
      <w:r w:rsidRPr="000903CD">
        <w:rPr>
          <w:rFonts w:ascii="Helvetica Neue" w:hAnsi="Helvetica Neue"/>
          <w:sz w:val="28"/>
          <w:szCs w:val="28"/>
        </w:rPr>
        <w:t xml:space="preserve">ción de la Educación Superior. Este </w:t>
      </w:r>
      <w:r w:rsidR="000903CD" w:rsidRPr="000903CD">
        <w:rPr>
          <w:rFonts w:ascii="Helvetica Neue" w:hAnsi="Helvetica Neue"/>
          <w:sz w:val="28"/>
          <w:szCs w:val="28"/>
        </w:rPr>
        <w:t>s</w:t>
      </w:r>
      <w:r w:rsidRPr="000903CD">
        <w:rPr>
          <w:rFonts w:ascii="Helvetica Neue" w:hAnsi="Helvetica Neue"/>
          <w:sz w:val="28"/>
          <w:szCs w:val="28"/>
        </w:rPr>
        <w:t xml:space="preserve">e aloja en una dirección </w:t>
      </w:r>
      <w:r w:rsidR="000903CD" w:rsidRPr="000903CD">
        <w:rPr>
          <w:rFonts w:ascii="Helvetica Neue" w:hAnsi="Helvetica Neue"/>
          <w:sz w:val="28"/>
          <w:szCs w:val="28"/>
        </w:rPr>
        <w:t xml:space="preserve">IP </w:t>
      </w:r>
      <w:r w:rsidRPr="000903CD">
        <w:rPr>
          <w:rFonts w:ascii="Helvetica Neue" w:hAnsi="Helvetica Neue"/>
          <w:sz w:val="28"/>
          <w:szCs w:val="28"/>
        </w:rPr>
        <w:t>de la Universidad Nacional Autónoma de México que puede ser consultada por ustedes en la dirección:</w:t>
      </w:r>
    </w:p>
    <w:p w14:paraId="23231586" w14:textId="77777777" w:rsidR="000903CD" w:rsidRDefault="000903CD" w:rsidP="000903CD">
      <w:pPr>
        <w:pStyle w:val="Prrafodelista"/>
        <w:ind w:left="1440"/>
        <w:jc w:val="both"/>
        <w:rPr>
          <w:rFonts w:ascii="Helvetica Neue" w:hAnsi="Helvetica Neue"/>
          <w:sz w:val="28"/>
          <w:szCs w:val="28"/>
        </w:rPr>
      </w:pPr>
    </w:p>
    <w:p w14:paraId="641F1EB6" w14:textId="29EE6072" w:rsidR="00BE6395" w:rsidRPr="000903CD" w:rsidRDefault="00751242" w:rsidP="000903CD">
      <w:pPr>
        <w:pStyle w:val="Prrafodelista"/>
        <w:ind w:left="1440"/>
        <w:jc w:val="both"/>
        <w:rPr>
          <w:rFonts w:ascii="Helvetica Neue" w:hAnsi="Helvetica Neue"/>
          <w:sz w:val="28"/>
          <w:szCs w:val="28"/>
        </w:rPr>
      </w:pPr>
      <w:hyperlink r:id="rId10" w:history="1">
        <w:r w:rsidR="00AF12B8" w:rsidRPr="002940A5">
          <w:rPr>
            <w:rStyle w:val="Hipervnculo"/>
            <w:rFonts w:ascii="Helvetica Neue" w:hAnsi="Helvetica Neue"/>
            <w:sz w:val="28"/>
            <w:szCs w:val="28"/>
          </w:rPr>
          <w:t>https://www.siia.unam.mx/sies-sep/index.php</w:t>
        </w:r>
      </w:hyperlink>
    </w:p>
    <w:p w14:paraId="0F54F0E6" w14:textId="3D27460E" w:rsidR="000903CD" w:rsidRPr="000903CD" w:rsidRDefault="000903CD" w:rsidP="000903CD">
      <w:pPr>
        <w:pStyle w:val="Prrafodelista"/>
        <w:ind w:left="1440"/>
        <w:jc w:val="both"/>
        <w:rPr>
          <w:sz w:val="28"/>
          <w:szCs w:val="28"/>
        </w:rPr>
      </w:pPr>
    </w:p>
    <w:sectPr w:rsidR="000903CD" w:rsidRPr="000903CD" w:rsidSect="00126AD6">
      <w:footerReference w:type="even"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D32F9" w14:textId="77777777" w:rsidR="00751242" w:rsidRDefault="00751242" w:rsidP="0060029B">
      <w:r>
        <w:separator/>
      </w:r>
    </w:p>
  </w:endnote>
  <w:endnote w:type="continuationSeparator" w:id="0">
    <w:p w14:paraId="3EDB1E12" w14:textId="77777777" w:rsidR="00751242" w:rsidRDefault="00751242" w:rsidP="00600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510413864"/>
      <w:docPartObj>
        <w:docPartGallery w:val="Page Numbers (Bottom of Page)"/>
        <w:docPartUnique/>
      </w:docPartObj>
    </w:sdtPr>
    <w:sdtEndPr>
      <w:rPr>
        <w:rStyle w:val="Nmerodepgina"/>
      </w:rPr>
    </w:sdtEndPr>
    <w:sdtContent>
      <w:p w14:paraId="2DEACA3D" w14:textId="4D22353C" w:rsidR="0060029B" w:rsidRDefault="0060029B" w:rsidP="002940A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562E4A8" w14:textId="77777777" w:rsidR="0060029B" w:rsidRDefault="0060029B" w:rsidP="0060029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932399676"/>
      <w:docPartObj>
        <w:docPartGallery w:val="Page Numbers (Bottom of Page)"/>
        <w:docPartUnique/>
      </w:docPartObj>
    </w:sdtPr>
    <w:sdtEndPr>
      <w:rPr>
        <w:rStyle w:val="Nmerodepgina"/>
      </w:rPr>
    </w:sdtEndPr>
    <w:sdtContent>
      <w:p w14:paraId="1679D7F5" w14:textId="22042FE0" w:rsidR="0060029B" w:rsidRDefault="0060029B" w:rsidP="002940A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5CCA245" w14:textId="77777777" w:rsidR="0060029B" w:rsidRDefault="0060029B" w:rsidP="0060029B">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960386" w14:textId="77777777" w:rsidR="00751242" w:rsidRDefault="00751242" w:rsidP="0060029B">
      <w:r>
        <w:separator/>
      </w:r>
    </w:p>
  </w:footnote>
  <w:footnote w:type="continuationSeparator" w:id="0">
    <w:p w14:paraId="7914D765" w14:textId="77777777" w:rsidR="00751242" w:rsidRDefault="00751242" w:rsidP="006002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02956"/>
    <w:multiLevelType w:val="hybridMultilevel"/>
    <w:tmpl w:val="A950CE5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85922D5"/>
    <w:multiLevelType w:val="multilevel"/>
    <w:tmpl w:val="1D40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5F6922"/>
    <w:multiLevelType w:val="hybridMultilevel"/>
    <w:tmpl w:val="35C88C68"/>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3" w15:restartNumberingAfterBreak="0">
    <w:nsid w:val="60654113"/>
    <w:multiLevelType w:val="hybridMultilevel"/>
    <w:tmpl w:val="38848734"/>
    <w:lvl w:ilvl="0" w:tplc="B0901E34">
      <w:start w:val="1"/>
      <w:numFmt w:val="lowerLetter"/>
      <w:lvlText w:val="%1)"/>
      <w:lvlJc w:val="left"/>
      <w:pPr>
        <w:ind w:left="1140" w:hanging="4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FA3"/>
    <w:rsid w:val="00033589"/>
    <w:rsid w:val="00050D88"/>
    <w:rsid w:val="00053F17"/>
    <w:rsid w:val="000903CD"/>
    <w:rsid w:val="00095641"/>
    <w:rsid w:val="000A42C1"/>
    <w:rsid w:val="000E264B"/>
    <w:rsid w:val="0012012A"/>
    <w:rsid w:val="00126AD6"/>
    <w:rsid w:val="00142744"/>
    <w:rsid w:val="00167631"/>
    <w:rsid w:val="0022573D"/>
    <w:rsid w:val="00231F66"/>
    <w:rsid w:val="002367ED"/>
    <w:rsid w:val="002414F8"/>
    <w:rsid w:val="00277274"/>
    <w:rsid w:val="002A595C"/>
    <w:rsid w:val="002C3EE5"/>
    <w:rsid w:val="002C44D6"/>
    <w:rsid w:val="002F1588"/>
    <w:rsid w:val="0032422E"/>
    <w:rsid w:val="00326859"/>
    <w:rsid w:val="003269D3"/>
    <w:rsid w:val="0033538E"/>
    <w:rsid w:val="00344FA3"/>
    <w:rsid w:val="003469FC"/>
    <w:rsid w:val="00357BC3"/>
    <w:rsid w:val="00395D88"/>
    <w:rsid w:val="003B3571"/>
    <w:rsid w:val="003B382D"/>
    <w:rsid w:val="003B5203"/>
    <w:rsid w:val="003C6087"/>
    <w:rsid w:val="003D1359"/>
    <w:rsid w:val="003E0E4E"/>
    <w:rsid w:val="00412464"/>
    <w:rsid w:val="004348C4"/>
    <w:rsid w:val="004518A2"/>
    <w:rsid w:val="00481802"/>
    <w:rsid w:val="004856DB"/>
    <w:rsid w:val="00494477"/>
    <w:rsid w:val="004A0AA7"/>
    <w:rsid w:val="004B4FF4"/>
    <w:rsid w:val="00516844"/>
    <w:rsid w:val="00520277"/>
    <w:rsid w:val="00587F24"/>
    <w:rsid w:val="005A1A72"/>
    <w:rsid w:val="005B7342"/>
    <w:rsid w:val="005C5849"/>
    <w:rsid w:val="005D6FEE"/>
    <w:rsid w:val="0060029B"/>
    <w:rsid w:val="00604701"/>
    <w:rsid w:val="006159B5"/>
    <w:rsid w:val="006205E1"/>
    <w:rsid w:val="00632908"/>
    <w:rsid w:val="006526F9"/>
    <w:rsid w:val="00674756"/>
    <w:rsid w:val="006769A5"/>
    <w:rsid w:val="00692FA5"/>
    <w:rsid w:val="006A785C"/>
    <w:rsid w:val="006D2AEB"/>
    <w:rsid w:val="00704C06"/>
    <w:rsid w:val="0073268D"/>
    <w:rsid w:val="00742F69"/>
    <w:rsid w:val="00747B33"/>
    <w:rsid w:val="00751242"/>
    <w:rsid w:val="00767926"/>
    <w:rsid w:val="00775DBC"/>
    <w:rsid w:val="007D74F3"/>
    <w:rsid w:val="007E129D"/>
    <w:rsid w:val="007F15A5"/>
    <w:rsid w:val="00840F51"/>
    <w:rsid w:val="008624D7"/>
    <w:rsid w:val="00887FB9"/>
    <w:rsid w:val="008C2B84"/>
    <w:rsid w:val="008F22B9"/>
    <w:rsid w:val="0091487A"/>
    <w:rsid w:val="00914ABC"/>
    <w:rsid w:val="00914B99"/>
    <w:rsid w:val="00931B12"/>
    <w:rsid w:val="00937DF2"/>
    <w:rsid w:val="009534F2"/>
    <w:rsid w:val="009B2B08"/>
    <w:rsid w:val="009C6D5B"/>
    <w:rsid w:val="009E6009"/>
    <w:rsid w:val="00A00763"/>
    <w:rsid w:val="00A01141"/>
    <w:rsid w:val="00A47197"/>
    <w:rsid w:val="00A60C1A"/>
    <w:rsid w:val="00A65BA4"/>
    <w:rsid w:val="00A85D4E"/>
    <w:rsid w:val="00AF12B8"/>
    <w:rsid w:val="00B0367E"/>
    <w:rsid w:val="00B321A3"/>
    <w:rsid w:val="00BA6158"/>
    <w:rsid w:val="00BC3757"/>
    <w:rsid w:val="00BE1884"/>
    <w:rsid w:val="00BE6395"/>
    <w:rsid w:val="00BF6269"/>
    <w:rsid w:val="00C15A8B"/>
    <w:rsid w:val="00C6797B"/>
    <w:rsid w:val="00C80881"/>
    <w:rsid w:val="00CA4B3D"/>
    <w:rsid w:val="00CB4FED"/>
    <w:rsid w:val="00CC1CFE"/>
    <w:rsid w:val="00D10E7D"/>
    <w:rsid w:val="00D412DD"/>
    <w:rsid w:val="00D56A31"/>
    <w:rsid w:val="00D667DE"/>
    <w:rsid w:val="00D73393"/>
    <w:rsid w:val="00D87E31"/>
    <w:rsid w:val="00DB17C6"/>
    <w:rsid w:val="00DD28A7"/>
    <w:rsid w:val="00E01B6B"/>
    <w:rsid w:val="00E02922"/>
    <w:rsid w:val="00E55F24"/>
    <w:rsid w:val="00E612F5"/>
    <w:rsid w:val="00EA66C4"/>
    <w:rsid w:val="00F24446"/>
    <w:rsid w:val="00F30DF9"/>
    <w:rsid w:val="00F6272A"/>
    <w:rsid w:val="00F65E2A"/>
    <w:rsid w:val="00F8455F"/>
    <w:rsid w:val="00F96B7F"/>
    <w:rsid w:val="00FA0E1F"/>
    <w:rsid w:val="00FF039D"/>
    <w:rsid w:val="00FF0EE0"/>
    <w:rsid w:val="00FF59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3BB284C6"/>
  <w15:chartTrackingRefBased/>
  <w15:docId w15:val="{C3D14353-ECC3-B540-8605-ACF2E4CF9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44FA3"/>
    <w:pPr>
      <w:spacing w:before="100" w:beforeAutospacing="1" w:after="100" w:afterAutospacing="1"/>
    </w:pPr>
    <w:rPr>
      <w:rFonts w:ascii="Times New Roman" w:eastAsia="Times New Roman" w:hAnsi="Times New Roman" w:cs="Times New Roman"/>
      <w:lang w:eastAsia="es-MX"/>
    </w:rPr>
  </w:style>
  <w:style w:type="paragraph" w:styleId="Prrafodelista">
    <w:name w:val="List Paragraph"/>
    <w:basedOn w:val="Normal"/>
    <w:uiPriority w:val="34"/>
    <w:qFormat/>
    <w:rsid w:val="00344FA3"/>
    <w:pPr>
      <w:ind w:left="720"/>
      <w:contextualSpacing/>
    </w:pPr>
  </w:style>
  <w:style w:type="character" w:styleId="Hipervnculo">
    <w:name w:val="Hyperlink"/>
    <w:basedOn w:val="Fuentedeprrafopredeter"/>
    <w:uiPriority w:val="99"/>
    <w:unhideWhenUsed/>
    <w:rsid w:val="000903CD"/>
    <w:rPr>
      <w:color w:val="0563C1" w:themeColor="hyperlink"/>
      <w:u w:val="single"/>
    </w:rPr>
  </w:style>
  <w:style w:type="character" w:styleId="Mencinsinresolver">
    <w:name w:val="Unresolved Mention"/>
    <w:basedOn w:val="Fuentedeprrafopredeter"/>
    <w:uiPriority w:val="99"/>
    <w:semiHidden/>
    <w:unhideWhenUsed/>
    <w:rsid w:val="000903CD"/>
    <w:rPr>
      <w:color w:val="605E5C"/>
      <w:shd w:val="clear" w:color="auto" w:fill="E1DFDD"/>
    </w:rPr>
  </w:style>
  <w:style w:type="character" w:styleId="Hipervnculovisitado">
    <w:name w:val="FollowedHyperlink"/>
    <w:basedOn w:val="Fuentedeprrafopredeter"/>
    <w:uiPriority w:val="99"/>
    <w:semiHidden/>
    <w:unhideWhenUsed/>
    <w:rsid w:val="000903CD"/>
    <w:rPr>
      <w:color w:val="954F72" w:themeColor="followedHyperlink"/>
      <w:u w:val="single"/>
    </w:rPr>
  </w:style>
  <w:style w:type="paragraph" w:styleId="Piedepgina">
    <w:name w:val="footer"/>
    <w:basedOn w:val="Normal"/>
    <w:link w:val="PiedepginaCar"/>
    <w:uiPriority w:val="99"/>
    <w:unhideWhenUsed/>
    <w:rsid w:val="0060029B"/>
    <w:pPr>
      <w:tabs>
        <w:tab w:val="center" w:pos="4419"/>
        <w:tab w:val="right" w:pos="8838"/>
      </w:tabs>
    </w:pPr>
  </w:style>
  <w:style w:type="character" w:customStyle="1" w:styleId="PiedepginaCar">
    <w:name w:val="Pie de página Car"/>
    <w:basedOn w:val="Fuentedeprrafopredeter"/>
    <w:link w:val="Piedepgina"/>
    <w:uiPriority w:val="99"/>
    <w:rsid w:val="0060029B"/>
  </w:style>
  <w:style w:type="character" w:styleId="Nmerodepgina">
    <w:name w:val="page number"/>
    <w:basedOn w:val="Fuentedeprrafopredeter"/>
    <w:uiPriority w:val="99"/>
    <w:semiHidden/>
    <w:unhideWhenUsed/>
    <w:rsid w:val="00600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9085961">
      <w:bodyDiv w:val="1"/>
      <w:marLeft w:val="0"/>
      <w:marRight w:val="0"/>
      <w:marTop w:val="0"/>
      <w:marBottom w:val="0"/>
      <w:divBdr>
        <w:top w:val="none" w:sz="0" w:space="0" w:color="auto"/>
        <w:left w:val="none" w:sz="0" w:space="0" w:color="auto"/>
        <w:bottom w:val="none" w:sz="0" w:space="0" w:color="auto"/>
        <w:right w:val="none" w:sz="0" w:space="0" w:color="auto"/>
      </w:divBdr>
    </w:div>
    <w:div w:id="1000888541">
      <w:bodyDiv w:val="1"/>
      <w:marLeft w:val="0"/>
      <w:marRight w:val="0"/>
      <w:marTop w:val="0"/>
      <w:marBottom w:val="0"/>
      <w:divBdr>
        <w:top w:val="none" w:sz="0" w:space="0" w:color="auto"/>
        <w:left w:val="none" w:sz="0" w:space="0" w:color="auto"/>
        <w:bottom w:val="none" w:sz="0" w:space="0" w:color="auto"/>
        <w:right w:val="none" w:sz="0" w:space="0" w:color="auto"/>
      </w:divBdr>
    </w:div>
    <w:div w:id="1111706961">
      <w:bodyDiv w:val="1"/>
      <w:marLeft w:val="0"/>
      <w:marRight w:val="0"/>
      <w:marTop w:val="0"/>
      <w:marBottom w:val="0"/>
      <w:divBdr>
        <w:top w:val="none" w:sz="0" w:space="0" w:color="auto"/>
        <w:left w:val="none" w:sz="0" w:space="0" w:color="auto"/>
        <w:bottom w:val="none" w:sz="0" w:space="0" w:color="auto"/>
        <w:right w:val="none" w:sz="0" w:space="0" w:color="auto"/>
      </w:divBdr>
    </w:div>
    <w:div w:id="111844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siia.unam.mx/sies-sep/index.ph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857</Words>
  <Characters>4717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ordorika</dc:creator>
  <cp:keywords/>
  <dc:description/>
  <cp:lastModifiedBy>Pilar Lopez</cp:lastModifiedBy>
  <cp:revision>2</cp:revision>
  <dcterms:created xsi:type="dcterms:W3CDTF">2021-06-09T15:39:00Z</dcterms:created>
  <dcterms:modified xsi:type="dcterms:W3CDTF">2021-06-09T15:39:00Z</dcterms:modified>
</cp:coreProperties>
</file>